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01" w:rsidRDefault="007D6A01" w:rsidP="007D6A01">
      <w:pPr>
        <w:ind w:firstLine="708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გზის ოსტატის</w:t>
      </w:r>
    </w:p>
    <w:p w:rsidR="007D6A01" w:rsidRDefault="007D6A01" w:rsidP="007D6A01">
      <w:pPr>
        <w:ind w:firstLine="708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7D6A01" w:rsidRDefault="007D6A01" w:rsidP="007D6A01">
      <w:pPr>
        <w:ind w:firstLine="708"/>
        <w:rPr>
          <w:rFonts w:ascii="Sylfaen" w:hAnsi="Sylfaen"/>
          <w:sz w:val="24"/>
          <w:szCs w:val="24"/>
        </w:rPr>
      </w:pPr>
    </w:p>
    <w:tbl>
      <w:tblPr>
        <w:tblW w:w="170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6691"/>
        <w:gridCol w:w="6691"/>
      </w:tblGrid>
      <w:tr w:rsidR="007D6A01" w:rsidTr="007D6A01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6A01" w:rsidRDefault="007D6A01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6A01" w:rsidRDefault="007D6A01">
            <w:pPr>
              <w:spacing w:line="256" w:lineRule="auto"/>
              <w:jc w:val="both"/>
              <w:rPr>
                <w:rFonts w:ascii="Sylfaen" w:hAnsi="Sylfaen" w:cs="Arial"/>
                <w:color w:val="000000"/>
                <w:lang w:val="ka-GE"/>
              </w:rPr>
            </w:pPr>
            <w:proofErr w:type="gramStart"/>
            <w:r>
              <w:rPr>
                <w:rFonts w:ascii="Sylfaen" w:hAnsi="Sylfaen" w:cs="Arial"/>
                <w:color w:val="000000"/>
              </w:rPr>
              <w:t>უმაღლესი</w:t>
            </w:r>
            <w:proofErr w:type="gramEnd"/>
            <w:r>
              <w:rPr>
                <w:rFonts w:ascii="Sylfaen" w:hAnsi="Sylfaen" w:cs="Arial"/>
                <w:color w:val="000000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ka-GE"/>
              </w:rPr>
              <w:t xml:space="preserve">ან </w:t>
            </w:r>
            <w:r>
              <w:rPr>
                <w:rFonts w:ascii="Sylfaen" w:hAnsi="Sylfaen" w:cs="Arial"/>
                <w:color w:val="000000"/>
              </w:rPr>
              <w:t xml:space="preserve">ტექნიკური. 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6A01" w:rsidRDefault="007D6A01">
            <w:pPr>
              <w:spacing w:line="252" w:lineRule="auto"/>
              <w:jc w:val="both"/>
              <w:rPr>
                <w:rFonts w:ascii="AcadNusx" w:hAnsi="AcadNusx"/>
                <w:color w:val="000000"/>
                <w:sz w:val="24"/>
                <w:szCs w:val="24"/>
                <w:lang w:val="pt-BR"/>
              </w:rPr>
            </w:pPr>
          </w:p>
        </w:tc>
      </w:tr>
      <w:tr w:rsidR="007D6A01" w:rsidTr="007D6A01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6A01" w:rsidRDefault="007D6A01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6A01" w:rsidRDefault="007D6A01">
            <w:pPr>
              <w:spacing w:line="256" w:lineRule="auto"/>
              <w:jc w:val="both"/>
              <w:rPr>
                <w:rFonts w:ascii="Sylfaen" w:hAnsi="Sylfaen" w:cs="Arial"/>
                <w:color w:val="000000"/>
                <w:lang w:val="ka-GE"/>
              </w:rPr>
            </w:pPr>
            <w:proofErr w:type="gramStart"/>
            <w:r>
              <w:rPr>
                <w:rFonts w:ascii="Sylfaen" w:hAnsi="Sylfaen" w:cs="Arial"/>
                <w:color w:val="000000"/>
              </w:rPr>
              <w:t>ლიანდაგში</w:t>
            </w:r>
            <w:proofErr w:type="gramEnd"/>
            <w:r>
              <w:rPr>
                <w:rFonts w:ascii="Sylfaen" w:hAnsi="Sylfaen" w:cs="Arial"/>
                <w:color w:val="000000"/>
              </w:rPr>
              <w:t xml:space="preserve"> ბრიგადირად მუშაობის არანაკლებ </w:t>
            </w:r>
            <w:r>
              <w:rPr>
                <w:rFonts w:ascii="Sylfaen" w:hAnsi="Sylfaen" w:cs="Arial"/>
                <w:color w:val="000000"/>
                <w:lang w:val="ka-GE"/>
              </w:rPr>
              <w:t xml:space="preserve">6 თვის    </w:t>
            </w:r>
            <w:r>
              <w:rPr>
                <w:rFonts w:ascii="Sylfaen" w:hAnsi="Sylfaen" w:cs="Arial"/>
                <w:color w:val="000000"/>
              </w:rPr>
              <w:t>სტაჟი  ან არანაკლებ 2 წლის სამუშაო სტაჟი</w:t>
            </w:r>
            <w:r>
              <w:rPr>
                <w:rFonts w:ascii="Sylfaen" w:hAnsi="Sylfaen" w:cs="Arial"/>
                <w:color w:val="000000"/>
                <w:lang w:val="ka-GE"/>
              </w:rPr>
              <w:t xml:space="preserve"> ლიანდაგში სხვა თანამდებობაზე.</w:t>
            </w:r>
          </w:p>
          <w:p w:rsidR="007D6A01" w:rsidRDefault="007D6A01">
            <w:pPr>
              <w:spacing w:line="256" w:lineRule="auto"/>
              <w:jc w:val="both"/>
              <w:rPr>
                <w:rFonts w:ascii="Sylfaen" w:hAnsi="Sylfaen" w:cs="Arial"/>
                <w:color w:val="000000"/>
                <w:lang w:val="ka-GE"/>
              </w:rPr>
            </w:pP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6A01" w:rsidRDefault="007D6A01">
            <w:pPr>
              <w:spacing w:line="252" w:lineRule="auto"/>
              <w:jc w:val="both"/>
              <w:rPr>
                <w:rFonts w:ascii="AcadNusx" w:hAnsi="AcadNusx"/>
                <w:color w:val="000000"/>
                <w:sz w:val="24"/>
                <w:szCs w:val="24"/>
              </w:rPr>
            </w:pPr>
          </w:p>
        </w:tc>
      </w:tr>
      <w:tr w:rsidR="007D6A01" w:rsidTr="007D6A01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6A01" w:rsidRDefault="007D6A01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6A01" w:rsidRDefault="007D6A01">
            <w:pPr>
              <w:spacing w:line="256" w:lineRule="auto"/>
              <w:jc w:val="both"/>
              <w:rPr>
                <w:rFonts w:ascii="Sylfaen" w:hAnsi="Sylfaen" w:cs="Arial"/>
                <w:color w:val="000000"/>
                <w:lang w:val="ka-GE"/>
              </w:rPr>
            </w:pPr>
            <w:proofErr w:type="gramStart"/>
            <w:r>
              <w:rPr>
                <w:rFonts w:ascii="Sylfaen" w:hAnsi="Sylfaen" w:cs="Sylfaen"/>
                <w:color w:val="000000"/>
              </w:rPr>
              <w:t>დაკვირვებულობა</w:t>
            </w:r>
            <w:proofErr w:type="gramEnd"/>
            <w:r>
              <w:rPr>
                <w:rFonts w:ascii="Sylfaen" w:hAnsi="Sylfaen" w:cs="AcadNusx"/>
                <w:color w:val="000000"/>
              </w:rPr>
              <w:t>,</w:t>
            </w:r>
            <w:r>
              <w:rPr>
                <w:rFonts w:ascii="Sylfaen" w:hAnsi="Sylfaen" w:cs="Arial"/>
                <w:color w:val="000000"/>
              </w:rPr>
              <w:t xml:space="preserve"> კომპეტენტურობა და მართვის უნარი, პასუხისმგებლობა, ოპერატიულობა.</w:t>
            </w:r>
          </w:p>
          <w:p w:rsidR="007D6A01" w:rsidRDefault="007D6A01">
            <w:pPr>
              <w:spacing w:line="256" w:lineRule="auto"/>
              <w:jc w:val="both"/>
              <w:rPr>
                <w:rFonts w:ascii="Sylfaen" w:hAnsi="Sylfaen" w:cs="Arial"/>
                <w:color w:val="000000"/>
                <w:lang w:val="ka-GE"/>
              </w:rPr>
            </w:pP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6A01" w:rsidRDefault="007D6A01">
            <w:pPr>
              <w:spacing w:line="252" w:lineRule="auto"/>
              <w:jc w:val="both"/>
              <w:rPr>
                <w:rFonts w:ascii="AcadNusx" w:hAnsi="AcadNusx"/>
                <w:color w:val="000000"/>
                <w:sz w:val="24"/>
                <w:szCs w:val="24"/>
                <w:lang w:val="pt-BR"/>
              </w:rPr>
            </w:pPr>
          </w:p>
        </w:tc>
      </w:tr>
      <w:tr w:rsidR="007D6A01" w:rsidTr="007D6A01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6A01" w:rsidRDefault="007D6A01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6A01" w:rsidRDefault="007D6A01">
            <w:pPr>
              <w:spacing w:line="256" w:lineRule="auto"/>
              <w:jc w:val="both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pt-BR"/>
              </w:rPr>
              <w:t>იცოდეს რკინიგზის ტრანსპორტის ტექნიკური ექსპლუატაციის წესები, სიგნალიზაციის, მატარებელთა მოძრაობისა და სამანევრო სამუშაოების ინსტრუქცია, მიწის ვაკისა და ხელოვნური ნაგებობების მოვლა-შენახვის ინსტრუქცია და სხვა ნორმატიული აქტები დადგენილ დონეზე</w:t>
            </w:r>
          </w:p>
          <w:p w:rsidR="007D6A01" w:rsidRDefault="007D6A01">
            <w:pPr>
              <w:spacing w:line="256" w:lineRule="auto"/>
              <w:jc w:val="both"/>
              <w:rPr>
                <w:rFonts w:ascii="Sylfaen" w:hAnsi="Sylfaen" w:cs="Arial"/>
                <w:color w:val="000000"/>
                <w:lang w:val="ka-GE"/>
              </w:rPr>
            </w:pP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6A01" w:rsidRDefault="007D6A01">
            <w:pPr>
              <w:spacing w:line="252" w:lineRule="auto"/>
              <w:jc w:val="both"/>
              <w:rPr>
                <w:rFonts w:ascii="AcadNusx" w:hAnsi="AcadNusx"/>
                <w:color w:val="000000"/>
                <w:sz w:val="24"/>
                <w:szCs w:val="24"/>
                <w:lang w:val="pt-BR"/>
              </w:rPr>
            </w:pPr>
          </w:p>
        </w:tc>
      </w:tr>
      <w:tr w:rsidR="007D6A01" w:rsidTr="007D6A01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6A01" w:rsidRDefault="007D6A01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6A01" w:rsidRDefault="007D6A01">
            <w:pPr>
              <w:spacing w:line="256" w:lineRule="auto"/>
              <w:jc w:val="both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ფიზიკური</w:t>
            </w:r>
            <w:r>
              <w:rPr>
                <w:rFonts w:ascii="Sylfaen" w:hAnsi="Sylfaen" w:cs="Arial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ამტანობა</w:t>
            </w:r>
            <w:r>
              <w:rPr>
                <w:rFonts w:ascii="Sylfaen" w:hAnsi="Sylfaen" w:cs="AcadNusx"/>
                <w:color w:val="000000"/>
              </w:rPr>
              <w:t>, ენერგიულობ</w:t>
            </w:r>
            <w:r>
              <w:rPr>
                <w:rFonts w:ascii="Sylfaen" w:hAnsi="Sylfaen" w:cs="Arial"/>
                <w:color w:val="000000"/>
              </w:rPr>
              <w:t>ა</w:t>
            </w:r>
          </w:p>
          <w:p w:rsidR="007D6A01" w:rsidRDefault="007D6A01">
            <w:pPr>
              <w:spacing w:line="256" w:lineRule="auto"/>
              <w:jc w:val="both"/>
              <w:rPr>
                <w:rFonts w:ascii="Sylfaen" w:hAnsi="Sylfaen" w:cs="Arial"/>
                <w:color w:val="000000"/>
                <w:lang w:val="ka-GE"/>
              </w:rPr>
            </w:pP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6A01" w:rsidRDefault="007D6A01">
            <w:pPr>
              <w:spacing w:line="276" w:lineRule="auto"/>
              <w:jc w:val="both"/>
              <w:rPr>
                <w:rFonts w:ascii="AcadNusx" w:hAnsi="AcadNusx" w:cs="Arial"/>
                <w:sz w:val="24"/>
                <w:szCs w:val="24"/>
              </w:rPr>
            </w:pPr>
          </w:p>
        </w:tc>
      </w:tr>
      <w:tr w:rsidR="007D6A01" w:rsidTr="007D6A01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6A01" w:rsidRDefault="007D6A01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6A01" w:rsidRDefault="007D6A01">
            <w:pPr>
              <w:spacing w:line="252" w:lineRule="auto"/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6A01" w:rsidRDefault="007D6A01">
            <w:pPr>
              <w:spacing w:line="252" w:lineRule="auto"/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</w:p>
        </w:tc>
      </w:tr>
    </w:tbl>
    <w:p w:rsidR="007D6A01" w:rsidRDefault="007D6A01" w:rsidP="007D6A01">
      <w:pPr>
        <w:rPr>
          <w:rFonts w:ascii="Sylfaen" w:hAnsi="Sylfaen"/>
          <w:b/>
          <w:sz w:val="24"/>
          <w:szCs w:val="24"/>
          <w:lang w:val="ka-GE"/>
        </w:rPr>
      </w:pPr>
    </w:p>
    <w:p w:rsidR="007D6A01" w:rsidRDefault="007D6A01" w:rsidP="007D6A0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7D6A01" w:rsidRDefault="007D6A01" w:rsidP="007D6A01">
      <w:pPr>
        <w:ind w:left="540" w:hanging="450"/>
        <w:jc w:val="both"/>
        <w:rPr>
          <w:rFonts w:ascii="AcadNusx" w:hAnsi="AcadNusx" w:cs="Arial"/>
          <w:color w:val="000000"/>
        </w:rPr>
      </w:pPr>
      <w:proofErr w:type="gramStart"/>
      <w:r>
        <w:rPr>
          <w:rFonts w:ascii="Sylfaen" w:hAnsi="Sylfaen" w:cs="Arial"/>
          <w:color w:val="000000"/>
        </w:rPr>
        <w:t>1</w:t>
      </w:r>
      <w:proofErr w:type="gramEnd"/>
      <w:r>
        <w:rPr>
          <w:rFonts w:ascii="Sylfaen" w:hAnsi="Sylfaen" w:cs="Arial"/>
          <w:color w:val="000000"/>
        </w:rPr>
        <w:t xml:space="preserve">  </w:t>
      </w:r>
      <w:r>
        <w:rPr>
          <w:rFonts w:ascii="Sylfaen" w:hAnsi="Sylfaen" w:cs="Arial"/>
          <w:color w:val="000000"/>
          <w:lang w:val="ka-GE"/>
        </w:rPr>
        <w:t xml:space="preserve"> </w:t>
      </w:r>
      <w:r>
        <w:rPr>
          <w:rFonts w:ascii="Sylfaen" w:hAnsi="Sylfaen" w:cs="Arial"/>
          <w:color w:val="000000"/>
        </w:rPr>
        <w:t>ლიანდაგისა და საისრო მეურნეობის მდგომარეობის შესახებ სააღრიცხვო ფორმების წარმოება</w:t>
      </w:r>
    </w:p>
    <w:p w:rsidR="007D6A01" w:rsidRDefault="007D6A01" w:rsidP="007D6A01">
      <w:pPr>
        <w:ind w:left="540" w:hanging="450"/>
        <w:jc w:val="both"/>
        <w:rPr>
          <w:rFonts w:ascii="AcadNusx" w:hAnsi="AcadNusx" w:cs="Arial"/>
          <w:color w:val="000000"/>
        </w:rPr>
      </w:pPr>
      <w:proofErr w:type="gramStart"/>
      <w:r>
        <w:rPr>
          <w:rFonts w:ascii="Sylfaen" w:hAnsi="Sylfaen" w:cs="Arial"/>
          <w:color w:val="000000"/>
        </w:rPr>
        <w:t>2       ინსტრუქტაჟების</w:t>
      </w:r>
      <w:proofErr w:type="gramEnd"/>
      <w:r>
        <w:rPr>
          <w:rFonts w:ascii="Sylfaen" w:hAnsi="Sylfaen" w:cs="Arial"/>
          <w:color w:val="000000"/>
        </w:rPr>
        <w:t xml:space="preserve"> ჩატარება</w:t>
      </w:r>
    </w:p>
    <w:p w:rsidR="007D6A01" w:rsidRDefault="007D6A01" w:rsidP="007D6A01">
      <w:pPr>
        <w:ind w:left="693" w:hanging="603"/>
        <w:jc w:val="both"/>
        <w:rPr>
          <w:rFonts w:ascii="AcadNusx" w:hAnsi="AcadNusx" w:cs="Arial"/>
          <w:color w:val="000000"/>
        </w:rPr>
      </w:pPr>
      <w:proofErr w:type="gramStart"/>
      <w:r>
        <w:rPr>
          <w:rFonts w:ascii="Sylfaen" w:hAnsi="Sylfaen" w:cs="Arial"/>
          <w:color w:val="000000"/>
        </w:rPr>
        <w:t>3</w:t>
      </w:r>
      <w:proofErr w:type="gramEnd"/>
      <w:r>
        <w:rPr>
          <w:rFonts w:ascii="Sylfaen" w:hAnsi="Sylfaen" w:cs="Arial"/>
          <w:color w:val="000000"/>
        </w:rPr>
        <w:t xml:space="preserve">  </w:t>
      </w:r>
      <w:r>
        <w:rPr>
          <w:rFonts w:ascii="Sylfaen" w:hAnsi="Sylfaen" w:cs="Arial"/>
          <w:color w:val="000000"/>
          <w:lang w:val="ka-GE"/>
        </w:rPr>
        <w:t xml:space="preserve"> </w:t>
      </w:r>
      <w:r>
        <w:rPr>
          <w:rFonts w:ascii="Sylfaen" w:hAnsi="Sylfaen" w:cs="Arial"/>
          <w:color w:val="000000"/>
        </w:rPr>
        <w:t xml:space="preserve">სამუშაო უბანზე ლიანდაგის ზედნაშენის, მიწის ვაკისის, ხელოვნური ნაგებობების მოვლა   </w:t>
      </w:r>
      <w:r>
        <w:rPr>
          <w:rFonts w:ascii="Sylfaen" w:hAnsi="Sylfaen" w:cs="Arial"/>
          <w:color w:val="000000"/>
          <w:lang w:val="ka-GE"/>
        </w:rPr>
        <w:t>შ</w:t>
      </w:r>
      <w:r>
        <w:rPr>
          <w:rFonts w:ascii="Sylfaen" w:hAnsi="Sylfaen" w:cs="Arial"/>
          <w:color w:val="000000"/>
        </w:rPr>
        <w:t>ენახვის და სხვა ძირითადი სამუშაოების ხარისხიანად და დროულად შესრულების კონტროლი</w:t>
      </w:r>
    </w:p>
    <w:p w:rsidR="007D6A01" w:rsidRDefault="007D6A01" w:rsidP="007D6A01">
      <w:pPr>
        <w:ind w:left="540" w:hanging="450"/>
        <w:jc w:val="both"/>
        <w:rPr>
          <w:rFonts w:ascii="AcadNusx" w:hAnsi="AcadNusx" w:cs="Arial"/>
          <w:color w:val="000000"/>
        </w:rPr>
      </w:pPr>
      <w:proofErr w:type="gramStart"/>
      <w:r>
        <w:rPr>
          <w:rFonts w:ascii="Sylfaen" w:hAnsi="Sylfaen" w:cs="Sylfaen"/>
          <w:color w:val="000000"/>
        </w:rPr>
        <w:t xml:space="preserve">4     </w:t>
      </w:r>
      <w:r>
        <w:rPr>
          <w:rFonts w:ascii="Sylfaen" w:hAnsi="Sylfaen" w:cs="Sylfaen"/>
          <w:color w:val="000000"/>
          <w:lang w:val="ka-GE"/>
        </w:rPr>
        <w:t>ლი</w:t>
      </w:r>
      <w:r>
        <w:rPr>
          <w:rFonts w:ascii="Sylfaen" w:hAnsi="Sylfaen" w:cs="Sylfaen"/>
          <w:color w:val="000000"/>
        </w:rPr>
        <w:t>ანდაგ</w:t>
      </w:r>
      <w:r>
        <w:rPr>
          <w:rFonts w:ascii="Sylfaen" w:hAnsi="Sylfaen" w:cs="AcadNusx"/>
          <w:color w:val="000000"/>
        </w:rPr>
        <w:t>ში</w:t>
      </w:r>
      <w:proofErr w:type="gramEnd"/>
      <w:r>
        <w:rPr>
          <w:rFonts w:ascii="Sylfaen" w:hAnsi="Sylfaen" w:cs="Arial"/>
          <w:color w:val="000000"/>
        </w:rPr>
        <w:t xml:space="preserve"> და საისრო მეურნეობაში უწესივრობების დროული აღმფხვრა.</w:t>
      </w:r>
    </w:p>
    <w:p w:rsidR="007D6A01" w:rsidRDefault="007D6A01" w:rsidP="007D6A01">
      <w:pPr>
        <w:jc w:val="both"/>
        <w:rPr>
          <w:rFonts w:ascii="AcadNusx" w:hAnsi="AcadNusx" w:cs="Arial"/>
          <w:color w:val="000000"/>
        </w:rPr>
      </w:pPr>
      <w:r>
        <w:rPr>
          <w:rFonts w:ascii="Sylfaen" w:hAnsi="Sylfaen" w:cs="Arial"/>
          <w:color w:val="000000"/>
          <w:lang w:val="ka-GE"/>
        </w:rPr>
        <w:t xml:space="preserve">  5     </w:t>
      </w:r>
      <w:r>
        <w:rPr>
          <w:rFonts w:ascii="Sylfaen" w:hAnsi="Sylfaen" w:cs="Arial"/>
          <w:color w:val="000000"/>
        </w:rPr>
        <w:t>ლიანდაგმზომი ვაგონით გამოვლენილი დარღვევების აღმოფხვრა და შედეგების     ანალიზი.</w:t>
      </w:r>
    </w:p>
    <w:p w:rsidR="007D6A01" w:rsidRDefault="007D6A01" w:rsidP="007D6A01">
      <w:pPr>
        <w:ind w:left="540" w:hanging="450"/>
        <w:jc w:val="both"/>
        <w:rPr>
          <w:rFonts w:ascii="AcadNusx" w:hAnsi="AcadNusx" w:cs="Arial"/>
          <w:color w:val="000000"/>
        </w:rPr>
      </w:pPr>
      <w:proofErr w:type="gramStart"/>
      <w:r>
        <w:rPr>
          <w:rFonts w:ascii="Sylfaen" w:hAnsi="Sylfaen" w:cs="Sylfaen"/>
          <w:color w:val="000000"/>
        </w:rPr>
        <w:t>6      შრომის</w:t>
      </w:r>
      <w:proofErr w:type="gramEnd"/>
      <w:r>
        <w:rPr>
          <w:rFonts w:ascii="Sylfaen" w:hAnsi="Sylfaen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იარაღების</w:t>
      </w:r>
      <w:r>
        <w:rPr>
          <w:rFonts w:ascii="Sylfaen" w:hAnsi="Sylfaen" w:cs="AcadNusx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სწორად</w:t>
      </w:r>
      <w:r>
        <w:rPr>
          <w:rFonts w:ascii="Sylfaen" w:hAnsi="Sylfaen" w:cs="AcadNusx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ექპლუატაცი</w:t>
      </w:r>
      <w:r>
        <w:rPr>
          <w:rFonts w:ascii="Sylfaen" w:hAnsi="Sylfaen" w:cs="AcadNusx"/>
          <w:color w:val="000000"/>
        </w:rPr>
        <w:t>ის უზრუნველყოფ</w:t>
      </w:r>
      <w:r>
        <w:rPr>
          <w:rFonts w:ascii="Sylfaen" w:hAnsi="Sylfaen" w:cs="Arial"/>
          <w:color w:val="000000"/>
        </w:rPr>
        <w:t>ა</w:t>
      </w:r>
    </w:p>
    <w:p w:rsidR="007D6A01" w:rsidRDefault="007D6A01" w:rsidP="007D6A01">
      <w:pPr>
        <w:ind w:left="540" w:hanging="450"/>
        <w:jc w:val="both"/>
        <w:rPr>
          <w:rFonts w:ascii="AcadNusx" w:hAnsi="AcadNusx" w:cs="Arial"/>
          <w:color w:val="000000"/>
        </w:rPr>
      </w:pPr>
      <w:proofErr w:type="gramStart"/>
      <w:r>
        <w:rPr>
          <w:rFonts w:ascii="Sylfaen" w:hAnsi="Sylfaen" w:cs="Arial"/>
          <w:color w:val="000000"/>
        </w:rPr>
        <w:lastRenderedPageBreak/>
        <w:t>7</w:t>
      </w:r>
      <w:r>
        <w:rPr>
          <w:rFonts w:ascii="Sylfaen" w:hAnsi="Sylfaen" w:cs="Arial"/>
          <w:color w:val="000000"/>
          <w:lang w:val="ka-GE"/>
        </w:rPr>
        <w:t xml:space="preserve">       </w:t>
      </w:r>
      <w:r>
        <w:rPr>
          <w:rFonts w:ascii="Sylfaen" w:hAnsi="Sylfaen" w:cs="Arial"/>
          <w:color w:val="000000"/>
        </w:rPr>
        <w:t>მკაცრი</w:t>
      </w:r>
      <w:proofErr w:type="gramEnd"/>
      <w:r>
        <w:rPr>
          <w:rFonts w:ascii="Sylfaen" w:hAnsi="Sylfaen" w:cs="Arial"/>
          <w:color w:val="000000"/>
        </w:rPr>
        <w:t xml:space="preserve"> აღრიცხვის იარაღების ინსტრუქციის შესაბამისად მოვლა-შენახვაის უზრუნველყოფა</w:t>
      </w:r>
    </w:p>
    <w:p w:rsidR="007D6A01" w:rsidRDefault="007D6A01" w:rsidP="007D6A01">
      <w:pPr>
        <w:ind w:left="540" w:hanging="450"/>
        <w:jc w:val="both"/>
        <w:rPr>
          <w:rFonts w:ascii="AcadNusx" w:hAnsi="AcadNusx" w:cs="Arial"/>
          <w:color w:val="000000"/>
        </w:rPr>
      </w:pPr>
      <w:proofErr w:type="gramStart"/>
      <w:r>
        <w:rPr>
          <w:rFonts w:ascii="Sylfaen" w:hAnsi="Sylfaen" w:cs="Sylfaen"/>
          <w:color w:val="000000"/>
        </w:rPr>
        <w:t>8      შრომის</w:t>
      </w:r>
      <w:proofErr w:type="gramEnd"/>
      <w:r>
        <w:rPr>
          <w:rFonts w:ascii="Sylfaen" w:hAnsi="Sylfaen" w:cs="Arial"/>
          <w:color w:val="000000"/>
        </w:rPr>
        <w:t xml:space="preserve"> დაცვისა და </w:t>
      </w:r>
      <w:r>
        <w:rPr>
          <w:rFonts w:ascii="Sylfaen" w:hAnsi="Sylfaen" w:cs="Sylfaen"/>
          <w:color w:val="000000"/>
        </w:rPr>
        <w:t>უსაფრთხოების</w:t>
      </w:r>
      <w:r>
        <w:rPr>
          <w:rFonts w:ascii="Sylfaen" w:hAnsi="Sylfaen" w:cs="AcadNusx"/>
          <w:color w:val="000000"/>
        </w:rPr>
        <w:t xml:space="preserve"> ტექნიკის </w:t>
      </w:r>
      <w:r>
        <w:rPr>
          <w:rFonts w:ascii="Sylfaen" w:hAnsi="Sylfaen" w:cs="Sylfaen"/>
          <w:color w:val="000000"/>
        </w:rPr>
        <w:t>წესების</w:t>
      </w:r>
      <w:r>
        <w:rPr>
          <w:rFonts w:ascii="Sylfaen" w:hAnsi="Sylfaen" w:cs="AcadNusx"/>
          <w:color w:val="000000"/>
        </w:rPr>
        <w:t xml:space="preserve"> დაცვა</w:t>
      </w:r>
      <w:r>
        <w:rPr>
          <w:rFonts w:ascii="Sylfaen" w:hAnsi="Sylfaen" w:cs="Arial"/>
          <w:color w:val="000000"/>
        </w:rPr>
        <w:t>.</w:t>
      </w:r>
    </w:p>
    <w:p w:rsidR="007D6A01" w:rsidRDefault="007D6A01" w:rsidP="007D6A01">
      <w:pPr>
        <w:jc w:val="both"/>
        <w:rPr>
          <w:rFonts w:ascii="AcadNusx" w:hAnsi="AcadNusx" w:cs="Arial"/>
          <w:color w:val="000000"/>
        </w:rPr>
      </w:pPr>
      <w:r>
        <w:rPr>
          <w:rFonts w:ascii="Sylfaen" w:hAnsi="Sylfaen" w:cs="Arial"/>
          <w:color w:val="000000"/>
        </w:rPr>
        <w:t xml:space="preserve">   9      დეკადური </w:t>
      </w:r>
      <w:proofErr w:type="gramStart"/>
      <w:r>
        <w:rPr>
          <w:rFonts w:ascii="Sylfaen" w:hAnsi="Sylfaen" w:cs="Arial"/>
          <w:color w:val="000000"/>
        </w:rPr>
        <w:t>გრაფიკების  წარმოების</w:t>
      </w:r>
      <w:proofErr w:type="gramEnd"/>
      <w:r>
        <w:rPr>
          <w:rFonts w:ascii="Sylfaen" w:hAnsi="Sylfaen" w:cs="Arial"/>
          <w:color w:val="000000"/>
        </w:rPr>
        <w:t xml:space="preserve"> მონიტორინგი.</w:t>
      </w:r>
    </w:p>
    <w:p w:rsidR="007D6A01" w:rsidRDefault="007D6A01" w:rsidP="007D6A01">
      <w:pPr>
        <w:ind w:left="540" w:hanging="450"/>
        <w:jc w:val="both"/>
        <w:rPr>
          <w:rFonts w:ascii="AcadNusx" w:hAnsi="AcadNusx" w:cs="Arial"/>
          <w:color w:val="000000"/>
        </w:rPr>
      </w:pPr>
      <w:proofErr w:type="gramStart"/>
      <w:r>
        <w:rPr>
          <w:rFonts w:ascii="Sylfaen" w:hAnsi="Sylfaen" w:cs="Arial"/>
          <w:color w:val="000000"/>
        </w:rPr>
        <w:t>10     სამუშაოების</w:t>
      </w:r>
      <w:proofErr w:type="gramEnd"/>
      <w:r>
        <w:rPr>
          <w:rFonts w:ascii="Sylfaen" w:hAnsi="Sylfaen" w:cs="Arial"/>
          <w:color w:val="000000"/>
        </w:rPr>
        <w:t xml:space="preserve"> შესრულება ტექნოლოგიური პროცესების დაცვით </w:t>
      </w:r>
    </w:p>
    <w:p w:rsidR="007D6A01" w:rsidRDefault="007D6A01" w:rsidP="007D6A01">
      <w:pPr>
        <w:ind w:left="720" w:hanging="630"/>
        <w:jc w:val="both"/>
        <w:rPr>
          <w:rFonts w:ascii="AcadNusx" w:hAnsi="AcadNusx" w:cs="Arial"/>
          <w:color w:val="000000"/>
        </w:rPr>
      </w:pPr>
      <w:r>
        <w:rPr>
          <w:rFonts w:ascii="Sylfaen" w:hAnsi="Sylfaen" w:cs="Arial"/>
          <w:color w:val="000000"/>
        </w:rPr>
        <w:t>11</w:t>
      </w:r>
      <w:r>
        <w:rPr>
          <w:rFonts w:ascii="Sylfaen" w:hAnsi="Sylfaen" w:cs="Arial"/>
          <w:color w:val="000000"/>
          <w:lang w:val="ka-GE"/>
        </w:rPr>
        <w:t xml:space="preserve"> </w:t>
      </w:r>
      <w:r>
        <w:rPr>
          <w:rFonts w:ascii="Sylfaen" w:hAnsi="Sylfaen" w:cs="Arial"/>
          <w:color w:val="000000"/>
        </w:rPr>
        <w:t xml:space="preserve">ლიანდაგის, მიწის ვაკისის, ხელოვნური ნაგებობებისა და სალიანდაგო </w:t>
      </w:r>
      <w:proofErr w:type="gramStart"/>
      <w:r>
        <w:rPr>
          <w:rFonts w:ascii="Sylfaen" w:hAnsi="Sylfaen" w:cs="Arial"/>
          <w:color w:val="000000"/>
        </w:rPr>
        <w:t>მოწყობილობების  დათვალიერება</w:t>
      </w:r>
      <w:proofErr w:type="gramEnd"/>
      <w:r>
        <w:rPr>
          <w:rFonts w:ascii="Sylfaen" w:hAnsi="Sylfaen" w:cs="Arial"/>
          <w:color w:val="000000"/>
        </w:rPr>
        <w:t xml:space="preserve"> და დათავლიერების დროს აღმოჩენილი უწესივრობების დროული აღმოფხვრა</w:t>
      </w:r>
    </w:p>
    <w:p w:rsidR="007D6A01" w:rsidRDefault="007D6A01" w:rsidP="007D6A01">
      <w:pPr>
        <w:ind w:left="540" w:hanging="450"/>
        <w:jc w:val="both"/>
        <w:rPr>
          <w:rFonts w:ascii="Sylfaen" w:hAnsi="Sylfaen" w:cs="AcadNusx"/>
          <w:color w:val="000000"/>
          <w:lang w:val="ka-GE"/>
        </w:rPr>
      </w:pPr>
      <w:proofErr w:type="gramStart"/>
      <w:r>
        <w:rPr>
          <w:rFonts w:ascii="Sylfaen" w:hAnsi="Sylfaen" w:cs="Sylfaen"/>
          <w:color w:val="000000"/>
        </w:rPr>
        <w:t xml:space="preserve">12    </w:t>
      </w:r>
      <w:r>
        <w:rPr>
          <w:rFonts w:ascii="Sylfaen" w:hAnsi="Sylfaen" w:cs="Sylfaen"/>
          <w:color w:val="000000"/>
          <w:lang w:val="ka-GE"/>
        </w:rPr>
        <w:t>მოვალეა</w:t>
      </w:r>
      <w:proofErr w:type="gramEnd"/>
      <w:r>
        <w:rPr>
          <w:rFonts w:ascii="Sylfaen" w:hAnsi="Sylfaen" w:cs="Sylfaen"/>
          <w:color w:val="000000"/>
          <w:lang w:val="ka-GE"/>
        </w:rPr>
        <w:t xml:space="preserve"> დაიცვას </w:t>
      </w:r>
      <w:r>
        <w:rPr>
          <w:rFonts w:ascii="Sylfaen" w:hAnsi="Sylfaen" w:cs="Sylfaen"/>
          <w:color w:val="000000"/>
        </w:rPr>
        <w:t>შრომითი</w:t>
      </w:r>
      <w:r>
        <w:rPr>
          <w:rFonts w:ascii="Sylfaen" w:hAnsi="Sylfaen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დისციპლინ</w:t>
      </w:r>
      <w:r>
        <w:rPr>
          <w:rFonts w:ascii="Sylfaen" w:hAnsi="Sylfaen" w:cs="AcadNusx"/>
          <w:color w:val="000000"/>
        </w:rPr>
        <w:t xml:space="preserve">ისა </w:t>
      </w:r>
      <w:r>
        <w:rPr>
          <w:rFonts w:ascii="Sylfaen" w:hAnsi="Sylfaen" w:cs="Sylfaen"/>
          <w:color w:val="000000"/>
        </w:rPr>
        <w:t>და</w:t>
      </w:r>
      <w:r>
        <w:rPr>
          <w:rFonts w:ascii="Sylfaen" w:hAnsi="Sylfaen" w:cs="AcadNusx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შინაგანაწესი</w:t>
      </w:r>
      <w:r>
        <w:rPr>
          <w:rFonts w:ascii="Sylfaen" w:hAnsi="Sylfaen" w:cs="AcadNusx"/>
          <w:color w:val="000000"/>
          <w:lang w:val="ka-GE"/>
        </w:rPr>
        <w:t>.</w:t>
      </w:r>
    </w:p>
    <w:p w:rsidR="007D6A01" w:rsidRDefault="007D6A01" w:rsidP="007D6A01">
      <w:pPr>
        <w:ind w:left="630" w:hanging="540"/>
        <w:jc w:val="both"/>
        <w:rPr>
          <w:rFonts w:ascii="Sylfaen" w:hAnsi="Sylfaen" w:cs="Arial CYR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 xml:space="preserve">13 </w:t>
      </w:r>
      <w:r>
        <w:rPr>
          <w:rFonts w:ascii="Sylfaen" w:hAnsi="Sylfaen" w:cs="Arial CYR"/>
          <w:color w:val="000000"/>
          <w:lang w:val="ka-GE"/>
        </w:rPr>
        <w:t xml:space="preserve">მოვალეა </w:t>
      </w:r>
      <w:r>
        <w:rPr>
          <w:rFonts w:ascii="Sylfaen" w:hAnsi="Sylfaen" w:cs="Arial CYR"/>
          <w:color w:val="000000"/>
          <w:lang w:val="pt-BR"/>
        </w:rPr>
        <w:t xml:space="preserve">წარმოების ინტერესებიდან გამომდინარე გამონაკლის შემთხვევებში (ავარიების, </w:t>
      </w:r>
      <w:r>
        <w:rPr>
          <w:rFonts w:ascii="Sylfaen" w:hAnsi="Sylfaen" w:cs="Arial CYR"/>
          <w:color w:val="000000"/>
          <w:lang w:val="ka-GE"/>
        </w:rPr>
        <w:t xml:space="preserve"> </w:t>
      </w:r>
      <w:r>
        <w:rPr>
          <w:rFonts w:ascii="Sylfaen" w:hAnsi="Sylfaen" w:cs="Arial CYR"/>
          <w:color w:val="000000"/>
          <w:lang w:val="pt-BR"/>
        </w:rPr>
        <w:t>,,ფანჯრების" და სხვა ოპერატიულად შესასრულებელი სამუშაოების დროს) შეასრულოს ზემდგომი ხელმძღვანელის მიერ გაცემული სიტყვიერი ან წერილობითი ბრძანება, მითითება და დავალება, რომელიც უშუალოდ არ შედის მის ძირითად მოვალეობაში.</w:t>
      </w:r>
    </w:p>
    <w:p w:rsidR="007D6A01" w:rsidRDefault="007D6A01" w:rsidP="007D6A01">
      <w:pPr>
        <w:spacing w:line="276" w:lineRule="auto"/>
        <w:jc w:val="both"/>
        <w:rPr>
          <w:rFonts w:ascii="AcadNusx" w:hAnsi="AcadNusx"/>
        </w:rPr>
      </w:pPr>
      <w:r>
        <w:rPr>
          <w:rFonts w:ascii="Sylfaen" w:hAnsi="Sylfaen"/>
          <w:lang w:val="ka-GE"/>
        </w:rPr>
        <w:t xml:space="preserve">14 </w:t>
      </w:r>
      <w:r>
        <w:rPr>
          <w:rFonts w:ascii="Sylfaen" w:hAnsi="Sylfaen"/>
          <w:lang w:val="pt-BR"/>
        </w:rPr>
        <w:t>მოვალეა იხელმძღვანელოს</w:t>
      </w:r>
      <w:r>
        <w:rPr>
          <w:rFonts w:ascii="Sylfaen" w:hAnsi="Sylfaen"/>
          <w:lang w:val="ka-GE"/>
        </w:rPr>
        <w:t xml:space="preserve"> კომპანიი</w:t>
      </w:r>
      <w:r>
        <w:rPr>
          <w:rFonts w:ascii="Sylfaen" w:hAnsi="Sylfaen"/>
          <w:lang w:val="pt-BR"/>
        </w:rPr>
        <w:t xml:space="preserve">ს ერთიანი პოლიტიკის პრინციპებით და დაიცვას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pt-BR"/>
        </w:rPr>
        <w:t xml:space="preserve"> სამსახურის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pt-BR"/>
        </w:rPr>
        <w:t>პროფესიული და მორალურ ზნეობრივი სტანდარტები</w:t>
      </w:r>
      <w:r>
        <w:rPr>
          <w:rFonts w:ascii="Sylfaen" w:hAnsi="Sylfaen"/>
          <w:color w:val="000000"/>
          <w:lang w:val="ka-GE"/>
        </w:rPr>
        <w:t>;</w:t>
      </w:r>
    </w:p>
    <w:p w:rsidR="007D6A01" w:rsidRDefault="007D6A01" w:rsidP="007D6A01">
      <w:pPr>
        <w:ind w:firstLine="708"/>
        <w:rPr>
          <w:rFonts w:ascii="Sylfaen" w:hAnsi="Sylfaen" w:cs="Sylfaen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>სამუშაო რეჟიმი:</w:t>
      </w:r>
      <w:r>
        <w:rPr>
          <w:rFonts w:ascii="Sylfaen" w:hAnsi="Sylfaen" w:cs="Sylfaen"/>
          <w:sz w:val="28"/>
          <w:szCs w:val="28"/>
          <w:lang w:val="ka-GE"/>
        </w:rPr>
        <w:tab/>
        <w:t xml:space="preserve">   </w:t>
      </w:r>
      <w:r>
        <w:rPr>
          <w:rFonts w:ascii="Sylfaen" w:hAnsi="Sylfaen"/>
          <w:b/>
          <w:color w:val="000000"/>
        </w:rPr>
        <w:t>ყოველდღიური</w:t>
      </w:r>
      <w:r>
        <w:rPr>
          <w:rFonts w:ascii="Sylfaen" w:hAnsi="Sylfaen" w:cs="Sylfaen"/>
          <w:lang w:val="ka-GE"/>
        </w:rPr>
        <w:t xml:space="preserve">   </w:t>
      </w:r>
    </w:p>
    <w:p w:rsidR="007746FA" w:rsidRDefault="007746FA">
      <w:bookmarkStart w:id="0" w:name="_GoBack"/>
      <w:bookmarkEnd w:id="0"/>
    </w:p>
    <w:sectPr w:rsidR="007746F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DA"/>
    <w:rsid w:val="001634DA"/>
    <w:rsid w:val="007746FA"/>
    <w:rsid w:val="007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5148A-C5D5-46C5-97BB-BCCC074C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A0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>Railway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2020-01-24T11:15:00Z</dcterms:created>
  <dcterms:modified xsi:type="dcterms:W3CDTF">2020-01-24T11:15:00Z</dcterms:modified>
</cp:coreProperties>
</file>