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D4" w:rsidRPr="00FE1053" w:rsidRDefault="00E358D4" w:rsidP="00E358D4">
      <w:pPr>
        <w:spacing w:after="0"/>
        <w:jc w:val="center"/>
        <w:rPr>
          <w:rFonts w:ascii="Sylfaen" w:hAnsi="Sylfaen"/>
          <w:b/>
          <w:sz w:val="28"/>
          <w:szCs w:val="28"/>
          <w:lang w:val="ka-GE"/>
        </w:rPr>
      </w:pPr>
      <w:r>
        <w:rPr>
          <w:rFonts w:ascii="Sylfaen" w:hAnsi="Sylfaen"/>
          <w:b/>
          <w:sz w:val="28"/>
          <w:szCs w:val="28"/>
          <w:lang w:val="ka-GE"/>
        </w:rPr>
        <w:t>მებუნიკე</w:t>
      </w:r>
    </w:p>
    <w:p w:rsidR="00E358D4" w:rsidRPr="00A87EE0" w:rsidRDefault="00E358D4" w:rsidP="00E358D4">
      <w:pPr>
        <w:spacing w:after="0"/>
        <w:jc w:val="center"/>
        <w:rPr>
          <w:rFonts w:ascii="Sylfaen" w:hAnsi="Sylfaen"/>
          <w:b/>
          <w:sz w:val="28"/>
          <w:szCs w:val="28"/>
          <w:lang w:val="ka-GE"/>
        </w:rPr>
      </w:pPr>
      <w:r>
        <w:rPr>
          <w:rFonts w:ascii="Sylfaen" w:hAnsi="Sylfaen"/>
          <w:b/>
          <w:sz w:val="28"/>
          <w:szCs w:val="28"/>
          <w:lang w:val="ka-GE"/>
        </w:rPr>
        <w:t>საკვალიფიკაციო მოთხოვნები</w:t>
      </w:r>
    </w:p>
    <w:p w:rsidR="00E358D4" w:rsidRDefault="00E358D4" w:rsidP="00E358D4">
      <w:pPr>
        <w:rPr>
          <w:rFonts w:ascii="Sylfaen" w:hAnsi="Sylfaen"/>
          <w:b/>
          <w:sz w:val="24"/>
          <w:szCs w:val="24"/>
          <w:lang w:val="ka-GE"/>
        </w:rPr>
      </w:pPr>
      <w:r w:rsidRPr="00F45D8D">
        <w:rPr>
          <w:rFonts w:ascii="Sylfaen" w:hAnsi="Sylfaen"/>
          <w:b/>
          <w:sz w:val="24"/>
          <w:szCs w:val="24"/>
        </w:rPr>
        <w:t>1.</w:t>
      </w:r>
      <w:r w:rsidRPr="00F45D8D">
        <w:rPr>
          <w:rFonts w:ascii="Sylfaen" w:hAnsi="Sylfaen"/>
          <w:b/>
          <w:sz w:val="24"/>
          <w:szCs w:val="24"/>
          <w:lang w:val="ka-GE"/>
        </w:rPr>
        <w:t>ფუნქცია მოვალეობები:</w:t>
      </w:r>
    </w:p>
    <w:tbl>
      <w:tblPr>
        <w:tblpPr w:leftFromText="180" w:rightFromText="180" w:vertAnchor="text"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8925"/>
      </w:tblGrid>
      <w:tr w:rsidR="00E358D4" w:rsidRPr="00F00AFD" w:rsidTr="006A0587">
        <w:trPr>
          <w:trHeight w:val="582"/>
        </w:trPr>
        <w:tc>
          <w:tcPr>
            <w:tcW w:w="885" w:type="dxa"/>
            <w:shd w:val="clear" w:color="auto" w:fill="auto"/>
            <w:vAlign w:val="center"/>
          </w:tcPr>
          <w:p w:rsidR="00E358D4" w:rsidRPr="00F00AFD" w:rsidRDefault="00E358D4" w:rsidP="006A0587">
            <w:pPr>
              <w:numPr>
                <w:ilvl w:val="0"/>
                <w:numId w:val="1"/>
              </w:numPr>
              <w:spacing w:after="0" w:line="240" w:lineRule="auto"/>
              <w:rPr>
                <w:rFonts w:ascii="AcadNusx" w:hAnsi="AcadNusx"/>
                <w:b/>
                <w:bCs/>
                <w:color w:val="000000"/>
              </w:rPr>
            </w:pP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სადგურში შემოსული მატარებლების, სამანევრო შემადგენლობებისა და ერთეული ვაგონების უსაფრთხო და დროული დამაგრება;</w:t>
            </w:r>
          </w:p>
        </w:tc>
      </w:tr>
      <w:tr w:rsidR="00E358D4" w:rsidRPr="00F00AFD" w:rsidTr="006A0587">
        <w:trPr>
          <w:trHeight w:val="582"/>
        </w:trPr>
        <w:tc>
          <w:tcPr>
            <w:tcW w:w="885" w:type="dxa"/>
            <w:shd w:val="clear" w:color="auto" w:fill="auto"/>
            <w:vAlign w:val="center"/>
          </w:tcPr>
          <w:p w:rsidR="00E358D4" w:rsidRPr="00F00AFD" w:rsidRDefault="00E358D4" w:rsidP="006A0587">
            <w:pPr>
              <w:numPr>
                <w:ilvl w:val="0"/>
                <w:numId w:val="1"/>
              </w:numPr>
              <w:spacing w:after="0" w:line="240" w:lineRule="auto"/>
              <w:rPr>
                <w:rFonts w:ascii="AcadNusx" w:hAnsi="AcadNusx"/>
                <w:b/>
                <w:bCs/>
                <w:color w:val="000000"/>
              </w:rPr>
            </w:pP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მატარებლის შემდგენლის, სადგურის მორიგის, სამანევრო დისპეტჩერის განკარგულებების შესრულება;</w:t>
            </w:r>
          </w:p>
        </w:tc>
      </w:tr>
      <w:tr w:rsidR="00E358D4" w:rsidRPr="00F00AFD" w:rsidTr="006A0587">
        <w:trPr>
          <w:trHeight w:val="582"/>
        </w:trPr>
        <w:tc>
          <w:tcPr>
            <w:tcW w:w="885" w:type="dxa"/>
            <w:shd w:val="clear" w:color="auto" w:fill="auto"/>
            <w:vAlign w:val="center"/>
          </w:tcPr>
          <w:p w:rsidR="00E358D4" w:rsidRPr="00F00AFD" w:rsidRDefault="00E358D4" w:rsidP="006A0587">
            <w:pPr>
              <w:numPr>
                <w:ilvl w:val="0"/>
                <w:numId w:val="1"/>
              </w:numPr>
              <w:spacing w:after="0" w:line="240" w:lineRule="auto"/>
              <w:rPr>
                <w:rFonts w:ascii="AcadNusx" w:hAnsi="AcadNusx"/>
                <w:b/>
                <w:bCs/>
                <w:color w:val="000000"/>
              </w:rPr>
            </w:pP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მატარებლების ფორმირება - განფორმირების, მატარებლებზე ვაგონთა ახსნა- მიბმის წარმოების დროს სამუხრუჭო ბუნიკების დადება და აღება;</w:t>
            </w:r>
          </w:p>
        </w:tc>
      </w:tr>
      <w:tr w:rsidR="00E358D4" w:rsidRPr="00F00AFD" w:rsidTr="006A0587">
        <w:trPr>
          <w:trHeight w:val="290"/>
        </w:trPr>
        <w:tc>
          <w:tcPr>
            <w:tcW w:w="885" w:type="dxa"/>
            <w:shd w:val="clear" w:color="auto" w:fill="auto"/>
            <w:vAlign w:val="center"/>
          </w:tcPr>
          <w:p w:rsidR="00E358D4" w:rsidRPr="00F00AFD" w:rsidRDefault="00E358D4" w:rsidP="006A0587">
            <w:pPr>
              <w:numPr>
                <w:ilvl w:val="0"/>
                <w:numId w:val="1"/>
              </w:numPr>
              <w:spacing w:after="0" w:line="240" w:lineRule="auto"/>
              <w:rPr>
                <w:rFonts w:ascii="AcadNusx" w:hAnsi="AcadNusx"/>
                <w:b/>
                <w:bCs/>
                <w:color w:val="000000"/>
              </w:rPr>
            </w:pP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სადგურებში და მისასვლელ ლიანდაგებში ვაგონების დამაგრება სამუხრუჭო ბუნიკებით;</w:t>
            </w:r>
          </w:p>
        </w:tc>
      </w:tr>
      <w:tr w:rsidR="00E358D4" w:rsidRPr="00F00AFD" w:rsidTr="006A0587">
        <w:trPr>
          <w:trHeight w:val="425"/>
        </w:trPr>
        <w:tc>
          <w:tcPr>
            <w:tcW w:w="885" w:type="dxa"/>
            <w:shd w:val="clear" w:color="auto" w:fill="auto"/>
            <w:vAlign w:val="center"/>
          </w:tcPr>
          <w:p w:rsidR="00E358D4" w:rsidRPr="00F00AFD" w:rsidRDefault="00E358D4" w:rsidP="006A0587">
            <w:pPr>
              <w:numPr>
                <w:ilvl w:val="0"/>
                <w:numId w:val="1"/>
              </w:numPr>
              <w:spacing w:after="0" w:line="240" w:lineRule="auto"/>
              <w:rPr>
                <w:rFonts w:ascii="AcadNusx" w:hAnsi="AcadNusx"/>
                <w:b/>
                <w:bCs/>
                <w:color w:val="000000"/>
              </w:rPr>
            </w:pP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სამუშაო  ადგილზე არსებული სამუხრუჭე ბუნიკების აღრიცხვის წიგნის წარმოება</w:t>
            </w:r>
          </w:p>
        </w:tc>
      </w:tr>
      <w:tr w:rsidR="00E358D4" w:rsidRPr="00F00AFD" w:rsidTr="006A0587">
        <w:trPr>
          <w:trHeight w:val="582"/>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6.</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 xml:space="preserve">მოვალეა შეასრულოს ხელმძღვანელის სხვა დავალებები ორგანიზაციის ინტერესებიდან გამომდინარე,დაიცვას შრომის დაცვისა და ტექნიკური უსაფრთხოების წესები;                                         </w:t>
            </w:r>
          </w:p>
        </w:tc>
      </w:tr>
      <w:tr w:rsidR="00E358D4" w:rsidRPr="00F00AFD" w:rsidTr="006A0587">
        <w:trPr>
          <w:trHeight w:val="582"/>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7.</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მოვალეა ითანამშრომლოს რკინიგზის სხვა სტრუქტურებთან მათი საქმიანობის ხარისხიანად წარმართვის მიზნით;</w:t>
            </w:r>
          </w:p>
        </w:tc>
      </w:tr>
      <w:tr w:rsidR="00E358D4" w:rsidRPr="00F00AFD" w:rsidTr="006A0587">
        <w:trPr>
          <w:trHeight w:val="582"/>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8.</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მატარებელთა მოძრაობასთან დაკავშირებული ინსტრუქციების, სადგურის მუშაობის ტექნოლოგიური პროცესის, სადგურის ტექნიკურ - განმკარგულებელი აქტის, უსაფრთხოების ტექნიკის და საწარმოო სანიტარიის მოთხოვნათა დაცვა;</w:t>
            </w:r>
          </w:p>
        </w:tc>
      </w:tr>
      <w:tr w:rsidR="00E358D4" w:rsidRPr="00F00AFD" w:rsidTr="006A0587">
        <w:trPr>
          <w:trHeight w:val="582"/>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9.</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გორაკის მორიგის განკარგულებით გორაკიდან ჩამოშვებული ახსნილი ვაგონების სიჩქარის რეგულირება;</w:t>
            </w:r>
          </w:p>
        </w:tc>
      </w:tr>
      <w:tr w:rsidR="00E358D4" w:rsidRPr="00F00AFD" w:rsidTr="006A0587">
        <w:trPr>
          <w:trHeight w:val="353"/>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10.</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სამუხრუჭე ბუნიკების დაცულობის უზრუნველყოფა;</w:t>
            </w:r>
          </w:p>
        </w:tc>
      </w:tr>
      <w:tr w:rsidR="00E358D4" w:rsidRPr="00F00AFD" w:rsidTr="006A0587">
        <w:trPr>
          <w:trHeight w:val="353"/>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11.</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მოვალეა დაიცვას შრომის შინაგანაწესი და დისციპლინა;</w:t>
            </w:r>
          </w:p>
        </w:tc>
      </w:tr>
      <w:tr w:rsidR="00E358D4" w:rsidRPr="00F00AFD" w:rsidTr="006A0587">
        <w:trPr>
          <w:trHeight w:val="582"/>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12.</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მოვალეა იხელმძღვანელოს კომპანიის ერთიანი პოლიტიკის პრინციპებით და დაიცვას  სამსახურის პროფესიული და მორალურ ზნეობრივი სტანდარტები;</w:t>
            </w:r>
          </w:p>
        </w:tc>
      </w:tr>
      <w:tr w:rsidR="00E358D4" w:rsidRPr="00F00AFD" w:rsidTr="006A0587">
        <w:trPr>
          <w:trHeight w:val="582"/>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13.</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მოვალეა ორგანიზაცია გაუკეთოს კომპანიის ხელმძღვანელობის მოთხოვნის შესაბამისად ინპორმაციის მომზადებას და მათ დროულ მიწოდებას;</w:t>
            </w:r>
          </w:p>
        </w:tc>
      </w:tr>
      <w:tr w:rsidR="00E358D4" w:rsidRPr="00F00AFD" w:rsidTr="006A0587">
        <w:trPr>
          <w:trHeight w:val="582"/>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14.</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მოვალეა ხელი მოაწეროს და ვიზა მისცეს დოკუმენტებს თავისი კომპეტენციის ფარგლებში;</w:t>
            </w:r>
          </w:p>
        </w:tc>
      </w:tr>
      <w:tr w:rsidR="00E358D4" w:rsidRPr="00F00AFD" w:rsidTr="006A0587">
        <w:trPr>
          <w:trHeight w:val="290"/>
        </w:trPr>
        <w:tc>
          <w:tcPr>
            <w:tcW w:w="885" w:type="dxa"/>
            <w:shd w:val="clear" w:color="auto" w:fill="auto"/>
            <w:vAlign w:val="center"/>
          </w:tcPr>
          <w:p w:rsidR="00E358D4" w:rsidRPr="00F00AFD" w:rsidRDefault="00E358D4" w:rsidP="006A0587">
            <w:pPr>
              <w:spacing w:after="0"/>
              <w:ind w:left="360"/>
              <w:rPr>
                <w:rFonts w:ascii="Sylfaen" w:hAnsi="Sylfaen" w:cs="Sylfaen"/>
                <w:b/>
                <w:bCs/>
                <w:color w:val="000000"/>
                <w:lang w:val="ka-GE"/>
              </w:rPr>
            </w:pPr>
            <w:r w:rsidRPr="00F00AFD">
              <w:rPr>
                <w:rFonts w:ascii="Sylfaen" w:hAnsi="Sylfaen" w:cs="Sylfaen"/>
                <w:b/>
                <w:bCs/>
                <w:color w:val="000000"/>
                <w:lang w:val="ka-GE"/>
              </w:rPr>
              <w:t>15.</w:t>
            </w:r>
          </w:p>
        </w:tc>
        <w:tc>
          <w:tcPr>
            <w:tcW w:w="8925" w:type="dxa"/>
            <w:shd w:val="clear" w:color="auto" w:fill="auto"/>
            <w:vAlign w:val="bottom"/>
          </w:tcPr>
          <w:p w:rsidR="00E358D4" w:rsidRPr="00F00AFD" w:rsidRDefault="00E358D4" w:rsidP="006A0587">
            <w:pPr>
              <w:spacing w:after="0"/>
              <w:rPr>
                <w:rFonts w:ascii="Sylfaen" w:hAnsi="Sylfaen"/>
                <w:color w:val="000000"/>
                <w:lang w:val="ka-GE"/>
              </w:rPr>
            </w:pPr>
            <w:r w:rsidRPr="00F00AFD">
              <w:rPr>
                <w:rFonts w:ascii="Sylfaen" w:hAnsi="Sylfaen"/>
                <w:color w:val="000000"/>
                <w:lang w:val="ka-GE"/>
              </w:rPr>
              <w:t>მოვალეა დაიცვას კომფიდენციალურობა პირად ინპორმაციებთან დაკავშირებით.</w:t>
            </w:r>
          </w:p>
        </w:tc>
      </w:tr>
    </w:tbl>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r w:rsidRPr="00F45D8D">
        <w:rPr>
          <w:rFonts w:ascii="Sylfaen" w:hAnsi="Sylfaen"/>
          <w:b/>
          <w:sz w:val="24"/>
          <w:szCs w:val="24"/>
          <w:lang w:val="ka-GE"/>
        </w:rPr>
        <w:t>2</w:t>
      </w:r>
      <w:r w:rsidRPr="00F45D8D">
        <w:rPr>
          <w:rFonts w:ascii="Sylfaen" w:hAnsi="Sylfaen"/>
          <w:b/>
          <w:sz w:val="24"/>
          <w:szCs w:val="24"/>
        </w:rPr>
        <w:t>.</w:t>
      </w:r>
      <w:r>
        <w:rPr>
          <w:rFonts w:ascii="Sylfaen" w:hAnsi="Sylfaen"/>
          <w:b/>
          <w:sz w:val="24"/>
          <w:szCs w:val="24"/>
          <w:lang w:val="ka-GE"/>
        </w:rPr>
        <w:t>ს</w:t>
      </w:r>
      <w:r w:rsidRPr="00F45D8D">
        <w:rPr>
          <w:rFonts w:ascii="Sylfaen" w:hAnsi="Sylfaen"/>
          <w:b/>
          <w:sz w:val="24"/>
          <w:szCs w:val="24"/>
          <w:lang w:val="ka-GE"/>
        </w:rPr>
        <w:t>აკვალიფიკაციო მოთხოვნები:</w:t>
      </w:r>
    </w:p>
    <w:tbl>
      <w:tblPr>
        <w:tblpPr w:leftFromText="180" w:rightFromText="180" w:vertAnchor="text" w:horzAnchor="page" w:tblpX="1171" w:tblpY="25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880"/>
        <w:gridCol w:w="5760"/>
      </w:tblGrid>
      <w:tr w:rsidR="00E358D4" w:rsidRPr="00F00AFD" w:rsidTr="006A0587">
        <w:trPr>
          <w:trHeight w:val="350"/>
        </w:trPr>
        <w:tc>
          <w:tcPr>
            <w:tcW w:w="738" w:type="dxa"/>
            <w:shd w:val="clear" w:color="auto" w:fill="auto"/>
            <w:vAlign w:val="center"/>
          </w:tcPr>
          <w:p w:rsidR="00E358D4" w:rsidRPr="00F00AFD" w:rsidRDefault="00E358D4" w:rsidP="006A0587">
            <w:pPr>
              <w:numPr>
                <w:ilvl w:val="0"/>
                <w:numId w:val="2"/>
              </w:numPr>
              <w:spacing w:after="0" w:line="240" w:lineRule="auto"/>
              <w:rPr>
                <w:rFonts w:ascii="AcadNusx" w:hAnsi="AcadNusx"/>
                <w:color w:val="000000"/>
              </w:rPr>
            </w:pPr>
          </w:p>
        </w:tc>
        <w:tc>
          <w:tcPr>
            <w:tcW w:w="2880" w:type="dxa"/>
            <w:vAlign w:val="center"/>
          </w:tcPr>
          <w:p w:rsidR="00E358D4" w:rsidRPr="00F00AFD" w:rsidRDefault="00E358D4" w:rsidP="006A0587">
            <w:pPr>
              <w:spacing w:after="0"/>
              <w:rPr>
                <w:rFonts w:ascii="AcadNusx" w:hAnsi="AcadNusx"/>
                <w:color w:val="000000"/>
              </w:rPr>
            </w:pPr>
            <w:r w:rsidRPr="00F00AFD">
              <w:rPr>
                <w:rFonts w:ascii="Sylfaen" w:hAnsi="Sylfaen" w:cs="Sylfaen"/>
                <w:color w:val="000000"/>
              </w:rPr>
              <w:t>განათლება</w:t>
            </w:r>
          </w:p>
        </w:tc>
        <w:tc>
          <w:tcPr>
            <w:tcW w:w="5760" w:type="dxa"/>
            <w:shd w:val="clear" w:color="auto" w:fill="auto"/>
            <w:vAlign w:val="bottom"/>
          </w:tcPr>
          <w:p w:rsidR="00E358D4" w:rsidRPr="00F00AFD" w:rsidRDefault="00E358D4" w:rsidP="006A0587">
            <w:pPr>
              <w:spacing w:after="0"/>
              <w:rPr>
                <w:rFonts w:ascii="AcadNusx" w:hAnsi="AcadNusx"/>
                <w:color w:val="000000"/>
                <w:lang w:val="ka-GE"/>
              </w:rPr>
            </w:pPr>
            <w:r w:rsidRPr="00F00AFD">
              <w:rPr>
                <w:rFonts w:ascii="Sylfaen" w:hAnsi="Sylfaen"/>
                <w:color w:val="000000"/>
              </w:rPr>
              <w:t xml:space="preserve">საშუალო </w:t>
            </w:r>
          </w:p>
        </w:tc>
      </w:tr>
      <w:tr w:rsidR="00E358D4" w:rsidRPr="00F00AFD" w:rsidTr="006A0587">
        <w:trPr>
          <w:trHeight w:val="350"/>
        </w:trPr>
        <w:tc>
          <w:tcPr>
            <w:tcW w:w="738" w:type="dxa"/>
            <w:shd w:val="clear" w:color="auto" w:fill="auto"/>
            <w:vAlign w:val="center"/>
          </w:tcPr>
          <w:p w:rsidR="00E358D4" w:rsidRPr="00F00AFD" w:rsidRDefault="00E358D4" w:rsidP="006A0587">
            <w:pPr>
              <w:numPr>
                <w:ilvl w:val="0"/>
                <w:numId w:val="2"/>
              </w:numPr>
              <w:spacing w:after="0" w:line="240" w:lineRule="auto"/>
              <w:rPr>
                <w:rFonts w:ascii="AcadNusx" w:hAnsi="AcadNusx"/>
                <w:color w:val="000000"/>
              </w:rPr>
            </w:pPr>
          </w:p>
        </w:tc>
        <w:tc>
          <w:tcPr>
            <w:tcW w:w="2880" w:type="dxa"/>
            <w:vAlign w:val="center"/>
          </w:tcPr>
          <w:p w:rsidR="00E358D4" w:rsidRPr="00F00AFD" w:rsidRDefault="00E358D4" w:rsidP="006A0587">
            <w:pPr>
              <w:spacing w:after="0"/>
              <w:rPr>
                <w:rFonts w:ascii="AcadNusx" w:hAnsi="AcadNusx"/>
                <w:color w:val="000000"/>
              </w:rPr>
            </w:pPr>
            <w:r w:rsidRPr="00F00AFD">
              <w:rPr>
                <w:rFonts w:ascii="Sylfaen" w:hAnsi="Sylfaen" w:cs="Sylfaen"/>
                <w:color w:val="000000"/>
                <w:lang w:val="ka-GE"/>
              </w:rPr>
              <w:t>სამუშაო</w:t>
            </w:r>
            <w:r w:rsidRPr="00F00AFD">
              <w:rPr>
                <w:rFonts w:ascii="Sylfaen" w:hAnsi="Sylfaen"/>
                <w:color w:val="000000"/>
              </w:rPr>
              <w:t xml:space="preserve"> </w:t>
            </w:r>
            <w:r w:rsidRPr="00F00AFD">
              <w:rPr>
                <w:rFonts w:ascii="Sylfaen" w:hAnsi="Sylfaen" w:cs="Sylfaen"/>
                <w:color w:val="000000"/>
              </w:rPr>
              <w:t>გამოცდილება</w:t>
            </w:r>
          </w:p>
        </w:tc>
        <w:tc>
          <w:tcPr>
            <w:tcW w:w="5760" w:type="dxa"/>
            <w:shd w:val="clear" w:color="auto" w:fill="auto"/>
            <w:vAlign w:val="bottom"/>
          </w:tcPr>
          <w:p w:rsidR="00E358D4" w:rsidRPr="00F00AFD" w:rsidRDefault="00E358D4" w:rsidP="006A0587">
            <w:pPr>
              <w:spacing w:after="0"/>
              <w:rPr>
                <w:rFonts w:ascii="Sylfaen" w:hAnsi="Sylfaen"/>
                <w:color w:val="000000"/>
                <w:lang w:val="ka-GE"/>
              </w:rPr>
            </w:pPr>
          </w:p>
        </w:tc>
      </w:tr>
      <w:tr w:rsidR="00E358D4" w:rsidRPr="00F00AFD" w:rsidTr="006A0587">
        <w:trPr>
          <w:trHeight w:val="630"/>
        </w:trPr>
        <w:tc>
          <w:tcPr>
            <w:tcW w:w="738" w:type="dxa"/>
            <w:shd w:val="clear" w:color="auto" w:fill="auto"/>
            <w:vAlign w:val="center"/>
          </w:tcPr>
          <w:p w:rsidR="00E358D4" w:rsidRPr="00F00AFD" w:rsidRDefault="00E358D4" w:rsidP="006A0587">
            <w:pPr>
              <w:numPr>
                <w:ilvl w:val="0"/>
                <w:numId w:val="2"/>
              </w:numPr>
              <w:spacing w:after="0" w:line="240" w:lineRule="auto"/>
              <w:rPr>
                <w:rFonts w:ascii="AcadNusx" w:hAnsi="AcadNusx"/>
                <w:color w:val="000000"/>
              </w:rPr>
            </w:pPr>
          </w:p>
        </w:tc>
        <w:tc>
          <w:tcPr>
            <w:tcW w:w="2880" w:type="dxa"/>
            <w:vAlign w:val="center"/>
          </w:tcPr>
          <w:p w:rsidR="00E358D4" w:rsidRPr="00F00AFD" w:rsidRDefault="00E358D4" w:rsidP="006A0587">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უნარ</w:t>
            </w:r>
            <w:r w:rsidRPr="00F00AFD">
              <w:rPr>
                <w:rFonts w:ascii="Sylfaen" w:hAnsi="Sylfaen" w:cs="AcadNusx"/>
                <w:color w:val="000000"/>
              </w:rPr>
              <w:t>-</w:t>
            </w:r>
            <w:r w:rsidRPr="00F00AFD">
              <w:rPr>
                <w:rFonts w:ascii="Sylfaen" w:hAnsi="Sylfaen" w:cs="Sylfaen"/>
                <w:color w:val="000000"/>
              </w:rPr>
              <w:t>ჩვევები</w:t>
            </w:r>
          </w:p>
        </w:tc>
        <w:tc>
          <w:tcPr>
            <w:tcW w:w="5760" w:type="dxa"/>
            <w:shd w:val="clear" w:color="auto" w:fill="auto"/>
            <w:vAlign w:val="bottom"/>
          </w:tcPr>
          <w:p w:rsidR="00E358D4" w:rsidRPr="00F00AFD" w:rsidRDefault="00E358D4" w:rsidP="006A0587">
            <w:pPr>
              <w:spacing w:after="0"/>
              <w:rPr>
                <w:rFonts w:ascii="AcadNusx" w:hAnsi="AcadNusx"/>
                <w:color w:val="000000"/>
                <w:lang w:val="ka-GE"/>
              </w:rPr>
            </w:pPr>
            <w:proofErr w:type="gramStart"/>
            <w:r w:rsidRPr="00F00AFD">
              <w:rPr>
                <w:rFonts w:ascii="Sylfaen" w:hAnsi="Sylfaen"/>
                <w:color w:val="000000"/>
              </w:rPr>
              <w:t>ოპერატიულობა</w:t>
            </w:r>
            <w:proofErr w:type="gramEnd"/>
            <w:r w:rsidRPr="00F00AFD">
              <w:rPr>
                <w:rFonts w:ascii="Sylfaen" w:hAnsi="Sylfaen"/>
                <w:color w:val="000000"/>
              </w:rPr>
              <w:t xml:space="preserve">, დაკვირვებულობა, </w:t>
            </w:r>
            <w:r w:rsidRPr="00F00AFD">
              <w:rPr>
                <w:rFonts w:ascii="Sylfaen" w:hAnsi="Sylfaen"/>
                <w:color w:val="000000"/>
                <w:lang w:val="ka-GE"/>
              </w:rPr>
              <w:t>სწრაფი გადაწყვეტილების მიღების უნარი, საფხისლე.</w:t>
            </w:r>
          </w:p>
        </w:tc>
      </w:tr>
      <w:tr w:rsidR="00E358D4" w:rsidRPr="00F00AFD" w:rsidTr="006A0587">
        <w:trPr>
          <w:trHeight w:val="422"/>
        </w:trPr>
        <w:tc>
          <w:tcPr>
            <w:tcW w:w="738" w:type="dxa"/>
            <w:shd w:val="clear" w:color="auto" w:fill="auto"/>
            <w:vAlign w:val="center"/>
          </w:tcPr>
          <w:p w:rsidR="00E358D4" w:rsidRPr="00F00AFD" w:rsidRDefault="00E358D4" w:rsidP="006A0587">
            <w:pPr>
              <w:numPr>
                <w:ilvl w:val="0"/>
                <w:numId w:val="2"/>
              </w:numPr>
              <w:spacing w:after="0" w:line="240" w:lineRule="auto"/>
              <w:rPr>
                <w:rFonts w:ascii="AcadNusx" w:hAnsi="AcadNusx"/>
                <w:color w:val="000000"/>
              </w:rPr>
            </w:pPr>
          </w:p>
        </w:tc>
        <w:tc>
          <w:tcPr>
            <w:tcW w:w="2880" w:type="dxa"/>
            <w:vAlign w:val="center"/>
          </w:tcPr>
          <w:p w:rsidR="00E358D4" w:rsidRPr="00F00AFD" w:rsidRDefault="00E358D4" w:rsidP="006A0587">
            <w:pPr>
              <w:spacing w:after="0"/>
              <w:rPr>
                <w:rFonts w:ascii="AcadNusx" w:hAnsi="AcadNusx"/>
                <w:color w:val="000000"/>
              </w:rPr>
            </w:pPr>
            <w:r w:rsidRPr="00F00AFD">
              <w:rPr>
                <w:rFonts w:ascii="Sylfaen" w:hAnsi="Sylfaen" w:cs="Sylfaen"/>
                <w:color w:val="000000"/>
              </w:rPr>
              <w:t>აუცილებელი</w:t>
            </w:r>
            <w:r w:rsidRPr="00F00AFD">
              <w:rPr>
                <w:rFonts w:ascii="Sylfaen" w:hAnsi="Sylfaen"/>
                <w:color w:val="000000"/>
              </w:rPr>
              <w:t xml:space="preserve"> </w:t>
            </w:r>
            <w:r w:rsidRPr="00F00AFD">
              <w:rPr>
                <w:rFonts w:ascii="Sylfaen" w:hAnsi="Sylfaen" w:cs="Sylfaen"/>
                <w:color w:val="000000"/>
              </w:rPr>
              <w:t>ცოდნა</w:t>
            </w:r>
          </w:p>
        </w:tc>
        <w:tc>
          <w:tcPr>
            <w:tcW w:w="5760" w:type="dxa"/>
            <w:shd w:val="clear" w:color="auto" w:fill="auto"/>
            <w:vAlign w:val="bottom"/>
          </w:tcPr>
          <w:p w:rsidR="00E358D4" w:rsidRPr="00F00AFD" w:rsidRDefault="00E358D4" w:rsidP="006A0587">
            <w:pPr>
              <w:spacing w:after="0"/>
              <w:rPr>
                <w:rFonts w:ascii="AcadNusx" w:hAnsi="AcadNusx"/>
                <w:color w:val="000000"/>
                <w:lang w:val="ka-GE"/>
              </w:rPr>
            </w:pPr>
            <w:r w:rsidRPr="00F00AFD">
              <w:rPr>
                <w:rFonts w:ascii="Sylfaen" w:hAnsi="Sylfaen"/>
                <w:color w:val="000000"/>
                <w:lang w:val="ka-GE"/>
              </w:rPr>
              <w:t xml:space="preserve"> სს ”საქართველოს რკინიგზის” გენერალური დირექტორის კორპორატიული აქტები, საქართველოს სარკინიგზო კოდექსი, საქარტველოს შრომის კოდექსი, ტექნიკური ექსპლუატაციის წესები, მატარებლების მოძრაობისა და სამანევრო მუშაობის ინსტრუქცია, სიგნალიზაციის ინსტრუქცია, სადგურის ტექნიკურ განმკარგულებელი აქტი, სადგურის მუშაობის ტექნოლოგიური პროცესი, მატარებლების მოცრაობასთან დაკავშირებული ყველა ინსტრუქცია და ნორმატიული აქტი, სახელმძღვანელო ბრძანებები და განკარგულებები.</w:t>
            </w:r>
          </w:p>
        </w:tc>
      </w:tr>
      <w:tr w:rsidR="00E358D4" w:rsidRPr="00F00AFD" w:rsidTr="006A0587">
        <w:trPr>
          <w:trHeight w:val="350"/>
        </w:trPr>
        <w:tc>
          <w:tcPr>
            <w:tcW w:w="738" w:type="dxa"/>
            <w:shd w:val="clear" w:color="auto" w:fill="auto"/>
            <w:vAlign w:val="center"/>
          </w:tcPr>
          <w:p w:rsidR="00E358D4" w:rsidRPr="00F00AFD" w:rsidRDefault="00E358D4" w:rsidP="006A0587">
            <w:pPr>
              <w:numPr>
                <w:ilvl w:val="0"/>
                <w:numId w:val="2"/>
              </w:numPr>
              <w:spacing w:after="0" w:line="240" w:lineRule="auto"/>
              <w:rPr>
                <w:rFonts w:ascii="AcadNusx" w:hAnsi="AcadNusx"/>
                <w:color w:val="000000"/>
              </w:rPr>
            </w:pPr>
          </w:p>
        </w:tc>
        <w:tc>
          <w:tcPr>
            <w:tcW w:w="2880" w:type="dxa"/>
            <w:vAlign w:val="center"/>
          </w:tcPr>
          <w:p w:rsidR="00E358D4" w:rsidRPr="00F00AFD" w:rsidRDefault="00E358D4" w:rsidP="006A0587">
            <w:pPr>
              <w:spacing w:after="0"/>
              <w:rPr>
                <w:rFonts w:ascii="Sylfaen" w:hAnsi="Sylfaen" w:cs="Sylfaen"/>
                <w:color w:val="000000"/>
                <w:lang w:val="ka-GE"/>
              </w:rPr>
            </w:pPr>
            <w:r w:rsidRPr="00F00AFD">
              <w:rPr>
                <w:rFonts w:ascii="Sylfaen" w:hAnsi="Sylfaen" w:cs="Sylfaen"/>
                <w:color w:val="000000"/>
              </w:rPr>
              <w:t>სხვა</w:t>
            </w:r>
          </w:p>
        </w:tc>
        <w:tc>
          <w:tcPr>
            <w:tcW w:w="5760" w:type="dxa"/>
            <w:shd w:val="clear" w:color="auto" w:fill="auto"/>
            <w:vAlign w:val="bottom"/>
          </w:tcPr>
          <w:p w:rsidR="00E358D4" w:rsidRPr="00F00AFD" w:rsidRDefault="00E358D4" w:rsidP="006A0587">
            <w:pPr>
              <w:spacing w:after="0"/>
              <w:rPr>
                <w:rFonts w:ascii="AcadNusx" w:hAnsi="AcadNusx"/>
                <w:color w:val="000000"/>
              </w:rPr>
            </w:pPr>
            <w:r w:rsidRPr="00F00AFD">
              <w:rPr>
                <w:rFonts w:ascii="Sylfaen" w:hAnsi="Sylfaen"/>
                <w:color w:val="000000"/>
              </w:rPr>
              <w:t>ფიზიკური ამტანობა</w:t>
            </w:r>
          </w:p>
        </w:tc>
      </w:tr>
    </w:tbl>
    <w:p w:rsidR="00E358D4" w:rsidRDefault="00E358D4" w:rsidP="00E358D4">
      <w:pPr>
        <w:rPr>
          <w:rFonts w:ascii="Sylfaen" w:hAnsi="Sylfaen"/>
          <w:b/>
          <w:sz w:val="24"/>
          <w:szCs w:val="24"/>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b/>
          <w:sz w:val="24"/>
          <w:szCs w:val="24"/>
          <w:lang w:val="ka-GE"/>
        </w:rPr>
      </w:pPr>
    </w:p>
    <w:p w:rsidR="00E358D4" w:rsidRDefault="00E358D4" w:rsidP="00E358D4">
      <w:pPr>
        <w:rPr>
          <w:rFonts w:ascii="Sylfaen" w:hAnsi="Sylfaen"/>
          <w:sz w:val="24"/>
          <w:szCs w:val="24"/>
        </w:rPr>
      </w:pPr>
      <w:r w:rsidRPr="00F45D8D">
        <w:rPr>
          <w:rFonts w:ascii="Sylfaen" w:hAnsi="Sylfaen"/>
          <w:b/>
          <w:sz w:val="24"/>
          <w:szCs w:val="24"/>
        </w:rPr>
        <w:t>3.</w:t>
      </w:r>
      <w:r w:rsidRPr="00F45D8D">
        <w:rPr>
          <w:rFonts w:ascii="Sylfaen" w:hAnsi="Sylfaen"/>
          <w:b/>
          <w:sz w:val="24"/>
          <w:szCs w:val="24"/>
          <w:lang w:val="ka-GE"/>
        </w:rPr>
        <w:t>სამუშაო რეჟიმი</w:t>
      </w:r>
      <w:r>
        <w:rPr>
          <w:rFonts w:ascii="Sylfaen" w:hAnsi="Sylfaen"/>
          <w:b/>
          <w:sz w:val="24"/>
          <w:szCs w:val="24"/>
          <w:lang w:val="ka-GE"/>
        </w:rPr>
        <w:t xml:space="preserve">:  </w:t>
      </w:r>
      <w:r>
        <w:rPr>
          <w:rFonts w:ascii="Sylfaen" w:hAnsi="Sylfaen"/>
          <w:sz w:val="24"/>
          <w:szCs w:val="24"/>
          <w:lang w:val="ka-GE"/>
        </w:rPr>
        <w:t>ცვლიანი</w:t>
      </w:r>
      <w:r>
        <w:rPr>
          <w:rFonts w:ascii="Sylfaen" w:hAnsi="Sylfaen"/>
          <w:sz w:val="24"/>
          <w:szCs w:val="24"/>
        </w:rPr>
        <w:t>;</w:t>
      </w: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E358D4" w:rsidRDefault="00E358D4" w:rsidP="00E358D4">
      <w:pPr>
        <w:spacing w:after="0"/>
        <w:rPr>
          <w:rFonts w:ascii="Sylfaen" w:hAnsi="Sylfaen"/>
          <w:lang w:val="ka-GE"/>
        </w:rPr>
      </w:pPr>
    </w:p>
    <w:p w:rsidR="00610D93" w:rsidRDefault="00610D93">
      <w:bookmarkStart w:id="0" w:name="_GoBack"/>
      <w:bookmarkEnd w:id="0"/>
    </w:p>
    <w:sectPr w:rsidR="00610D93" w:rsidSect="00F33941">
      <w:pgSz w:w="12240" w:h="15840"/>
      <w:pgMar w:top="1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F13D3"/>
    <w:multiLevelType w:val="hybridMultilevel"/>
    <w:tmpl w:val="935A8B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8F6F18"/>
    <w:multiLevelType w:val="hybridMultilevel"/>
    <w:tmpl w:val="B3C642CE"/>
    <w:lvl w:ilvl="0" w:tplc="4E101108">
      <w:start w:val="1"/>
      <w:numFmt w:val="decimal"/>
      <w:lvlText w:val="%1."/>
      <w:lvlJc w:val="left"/>
      <w:pPr>
        <w:tabs>
          <w:tab w:val="num" w:pos="720"/>
        </w:tabs>
        <w:ind w:left="432" w:hanging="43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1"/>
    <w:rsid w:val="00610D93"/>
    <w:rsid w:val="008F58C1"/>
    <w:rsid w:val="00E3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A6EA7-81ED-4636-B4E9-7DAE11C3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D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Company>Railway</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2021-07-01T10:22:00Z</dcterms:created>
  <dcterms:modified xsi:type="dcterms:W3CDTF">2021-07-01T10:23:00Z</dcterms:modified>
</cp:coreProperties>
</file>