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28" w:rsidRDefault="00D27B28" w:rsidP="00522F5F">
      <w:pPr>
        <w:jc w:val="right"/>
        <w:rPr>
          <w:rFonts w:ascii="Sylfaen" w:hAnsi="Sylfaen"/>
          <w:i/>
          <w:sz w:val="24"/>
          <w:szCs w:val="24"/>
          <w:lang w:val="ka-GE"/>
        </w:rPr>
      </w:pPr>
      <w:bookmarkStart w:id="0" w:name="_GoBack"/>
      <w:bookmarkEnd w:id="0"/>
    </w:p>
    <w:p w:rsidR="00522F5F" w:rsidRPr="00EA12E2" w:rsidRDefault="00522F5F" w:rsidP="00522F5F">
      <w:pPr>
        <w:jc w:val="right"/>
        <w:rPr>
          <w:rFonts w:ascii="Sylfaen" w:hAnsi="Sylfaen"/>
          <w:b/>
          <w:sz w:val="24"/>
          <w:szCs w:val="24"/>
          <w:lang w:val="ka-GE"/>
        </w:rPr>
      </w:pPr>
      <w:r w:rsidRPr="00E56BAD">
        <w:rPr>
          <w:rFonts w:ascii="Sylfaen" w:hAnsi="Sylfaen"/>
          <w:i/>
          <w:sz w:val="24"/>
          <w:szCs w:val="24"/>
          <w:lang w:val="ka-GE"/>
        </w:rPr>
        <w:t>დანართი #</w:t>
      </w:r>
      <w:r>
        <w:rPr>
          <w:rFonts w:ascii="Sylfaen" w:hAnsi="Sylfaen"/>
          <w:i/>
          <w:sz w:val="24"/>
          <w:szCs w:val="24"/>
          <w:lang w:val="ka-GE"/>
        </w:rPr>
        <w:t>1</w:t>
      </w:r>
    </w:p>
    <w:p w:rsidR="00522F5F" w:rsidRPr="00845EB0" w:rsidRDefault="00DF3B81" w:rsidP="00522F5F">
      <w:pPr>
        <w:spacing w:after="0"/>
        <w:jc w:val="center"/>
        <w:rPr>
          <w:rFonts w:ascii="Sylfaen" w:hAnsi="Sylfaen"/>
          <w:b/>
          <w:sz w:val="28"/>
          <w:szCs w:val="28"/>
          <w:lang w:val="ka-GE"/>
        </w:rPr>
      </w:pPr>
      <w:r>
        <w:rPr>
          <w:rFonts w:ascii="Sylfaen" w:hAnsi="Sylfaen"/>
          <w:b/>
          <w:sz w:val="28"/>
          <w:szCs w:val="28"/>
          <w:lang w:val="ka-GE"/>
        </w:rPr>
        <w:t>პარკის მორიგის</w:t>
      </w:r>
    </w:p>
    <w:p w:rsidR="00522F5F" w:rsidRPr="00A87EE0" w:rsidRDefault="00522F5F" w:rsidP="00A87EE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522F5F" w:rsidRDefault="00522F5F" w:rsidP="00522F5F">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9105"/>
      </w:tblGrid>
      <w:tr w:rsidR="0004300D" w:rsidRPr="0004300D" w:rsidTr="0004300D">
        <w:trPr>
          <w:trHeight w:val="582"/>
        </w:trPr>
        <w:tc>
          <w:tcPr>
            <w:tcW w:w="885" w:type="dxa"/>
            <w:shd w:val="clear" w:color="auto" w:fill="auto"/>
            <w:vAlign w:val="center"/>
          </w:tcPr>
          <w:p w:rsidR="0004300D" w:rsidRPr="0004300D" w:rsidRDefault="0004300D" w:rsidP="0004300D">
            <w:pPr>
              <w:numPr>
                <w:ilvl w:val="0"/>
                <w:numId w:val="3"/>
              </w:numPr>
              <w:spacing w:after="0" w:line="240" w:lineRule="auto"/>
              <w:rPr>
                <w:rFonts w:ascii="AcadNusx" w:hAnsi="AcadNusx"/>
                <w:b/>
                <w:bCs/>
                <w:color w:val="000000"/>
              </w:rPr>
            </w:pP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მატარებელთა განფორმირება-ფორმირების ოპერაციებში მონაწილეობის მიღება;</w:t>
            </w:r>
          </w:p>
        </w:tc>
      </w:tr>
      <w:tr w:rsidR="0004300D" w:rsidRPr="0004300D" w:rsidTr="0004300D">
        <w:trPr>
          <w:trHeight w:val="582"/>
        </w:trPr>
        <w:tc>
          <w:tcPr>
            <w:tcW w:w="885" w:type="dxa"/>
            <w:shd w:val="clear" w:color="auto" w:fill="auto"/>
            <w:vAlign w:val="center"/>
          </w:tcPr>
          <w:p w:rsidR="0004300D" w:rsidRPr="0004300D" w:rsidRDefault="0004300D" w:rsidP="0004300D">
            <w:pPr>
              <w:numPr>
                <w:ilvl w:val="0"/>
                <w:numId w:val="3"/>
              </w:numPr>
              <w:spacing w:after="0" w:line="240" w:lineRule="auto"/>
              <w:rPr>
                <w:rFonts w:ascii="AcadNusx" w:hAnsi="AcadNusx"/>
                <w:b/>
                <w:bCs/>
                <w:color w:val="000000"/>
              </w:rPr>
            </w:pP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სატვირთო და სამგზავრო პარკის ლიანდაგებში ყველა სამანევრო გადაადგილების მართვის ორგანიზება;</w:t>
            </w:r>
          </w:p>
        </w:tc>
      </w:tr>
      <w:tr w:rsidR="0004300D" w:rsidRPr="0004300D" w:rsidTr="0004300D">
        <w:trPr>
          <w:trHeight w:val="425"/>
        </w:trPr>
        <w:tc>
          <w:tcPr>
            <w:tcW w:w="885" w:type="dxa"/>
            <w:shd w:val="clear" w:color="auto" w:fill="auto"/>
            <w:vAlign w:val="center"/>
          </w:tcPr>
          <w:p w:rsidR="0004300D" w:rsidRPr="0004300D" w:rsidRDefault="0004300D" w:rsidP="0004300D">
            <w:pPr>
              <w:numPr>
                <w:ilvl w:val="0"/>
                <w:numId w:val="3"/>
              </w:numPr>
              <w:spacing w:after="0" w:line="240" w:lineRule="auto"/>
              <w:rPr>
                <w:rFonts w:ascii="AcadNusx" w:hAnsi="AcadNusx"/>
                <w:b/>
                <w:bCs/>
                <w:color w:val="000000"/>
              </w:rPr>
            </w:pP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ცვლის გადაბარების დადგენილი წესების მიხედვით უზრუნველყოფა;</w:t>
            </w:r>
          </w:p>
        </w:tc>
      </w:tr>
      <w:tr w:rsidR="0004300D" w:rsidRPr="0004300D" w:rsidTr="0004300D">
        <w:trPr>
          <w:trHeight w:val="290"/>
        </w:trPr>
        <w:tc>
          <w:tcPr>
            <w:tcW w:w="885" w:type="dxa"/>
            <w:shd w:val="clear" w:color="auto" w:fill="auto"/>
            <w:vAlign w:val="center"/>
          </w:tcPr>
          <w:p w:rsidR="0004300D" w:rsidRPr="0004300D" w:rsidRDefault="0004300D" w:rsidP="0004300D">
            <w:pPr>
              <w:numPr>
                <w:ilvl w:val="0"/>
                <w:numId w:val="3"/>
              </w:numPr>
              <w:spacing w:after="0" w:line="240" w:lineRule="auto"/>
              <w:rPr>
                <w:rFonts w:ascii="AcadNusx" w:hAnsi="AcadNusx"/>
                <w:b/>
                <w:bCs/>
                <w:color w:val="000000"/>
              </w:rPr>
            </w:pPr>
          </w:p>
        </w:tc>
        <w:tc>
          <w:tcPr>
            <w:tcW w:w="9105" w:type="dxa"/>
            <w:shd w:val="clear" w:color="auto" w:fill="auto"/>
            <w:vAlign w:val="bottom"/>
          </w:tcPr>
          <w:p w:rsidR="0004300D" w:rsidRPr="0004300D" w:rsidRDefault="0004300D" w:rsidP="0004300D">
            <w:pPr>
              <w:spacing w:after="0"/>
              <w:jc w:val="both"/>
              <w:rPr>
                <w:rFonts w:ascii="Sylfaen" w:hAnsi="Sylfaen"/>
                <w:color w:val="000000"/>
                <w:lang w:val="ka-GE"/>
              </w:rPr>
            </w:pPr>
            <w:r w:rsidRPr="0004300D">
              <w:rPr>
                <w:rFonts w:ascii="Sylfaen" w:hAnsi="Sylfaen"/>
                <w:color w:val="000000"/>
                <w:lang w:val="ka-GE"/>
              </w:rPr>
              <w:t>მანევრების დროს არაცენტრალიზებული ისრების გადაყვანა;</w:t>
            </w:r>
          </w:p>
        </w:tc>
      </w:tr>
      <w:tr w:rsidR="0004300D" w:rsidRPr="0004300D" w:rsidTr="0004300D">
        <w:trPr>
          <w:trHeight w:val="582"/>
        </w:trPr>
        <w:tc>
          <w:tcPr>
            <w:tcW w:w="885" w:type="dxa"/>
            <w:shd w:val="clear" w:color="auto" w:fill="auto"/>
            <w:vAlign w:val="center"/>
          </w:tcPr>
          <w:p w:rsidR="0004300D" w:rsidRPr="0004300D" w:rsidRDefault="0004300D" w:rsidP="0004300D">
            <w:pPr>
              <w:numPr>
                <w:ilvl w:val="0"/>
                <w:numId w:val="3"/>
              </w:numPr>
              <w:spacing w:after="0" w:line="240" w:lineRule="auto"/>
              <w:rPr>
                <w:rFonts w:ascii="AcadNusx" w:hAnsi="AcadNusx"/>
                <w:b/>
                <w:bCs/>
                <w:color w:val="000000"/>
              </w:rPr>
            </w:pPr>
          </w:p>
        </w:tc>
        <w:tc>
          <w:tcPr>
            <w:tcW w:w="9105" w:type="dxa"/>
            <w:shd w:val="clear" w:color="auto" w:fill="auto"/>
            <w:vAlign w:val="bottom"/>
          </w:tcPr>
          <w:p w:rsidR="0004300D" w:rsidRPr="0004300D" w:rsidRDefault="0004300D" w:rsidP="0004300D">
            <w:pPr>
              <w:spacing w:after="0"/>
              <w:jc w:val="both"/>
              <w:rPr>
                <w:rFonts w:ascii="Sylfaen" w:hAnsi="Sylfaen"/>
                <w:color w:val="000000"/>
                <w:lang w:val="ka-GE"/>
              </w:rPr>
            </w:pPr>
            <w:r w:rsidRPr="0004300D">
              <w:rPr>
                <w:rFonts w:ascii="Sylfaen" w:hAnsi="Sylfaen"/>
                <w:color w:val="000000"/>
                <w:lang w:val="ka-GE"/>
              </w:rPr>
              <w:t xml:space="preserve">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ტექნიკურ-განმკარგულებელი აქტის, უსაფრთხოების ტექნიკის და საწარმოო სანიტარიის მოთხოვნათა დაცვა; </w:t>
            </w:r>
          </w:p>
        </w:tc>
      </w:tr>
      <w:tr w:rsidR="0004300D" w:rsidRPr="0004300D" w:rsidTr="0004300D">
        <w:trPr>
          <w:trHeight w:val="582"/>
        </w:trPr>
        <w:tc>
          <w:tcPr>
            <w:tcW w:w="885" w:type="dxa"/>
            <w:shd w:val="clear" w:color="auto" w:fill="auto"/>
            <w:vAlign w:val="center"/>
          </w:tcPr>
          <w:p w:rsidR="0004300D" w:rsidRPr="0004300D" w:rsidRDefault="0004300D" w:rsidP="0004300D">
            <w:pPr>
              <w:spacing w:after="0"/>
              <w:ind w:left="360"/>
              <w:rPr>
                <w:rFonts w:ascii="Sylfaen" w:hAnsi="Sylfaen" w:cs="Sylfaen"/>
                <w:b/>
                <w:bCs/>
                <w:color w:val="000000"/>
                <w:lang w:val="ka-GE"/>
              </w:rPr>
            </w:pPr>
            <w:r w:rsidRPr="0004300D">
              <w:rPr>
                <w:rFonts w:ascii="Sylfaen" w:hAnsi="Sylfaen" w:cs="Sylfaen"/>
                <w:b/>
                <w:bCs/>
                <w:color w:val="000000"/>
                <w:lang w:val="ka-GE"/>
              </w:rPr>
              <w:t>6.</w:t>
            </w: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მოვალეა დაიცვას შრომის შინაგანაწესი და დისციპლინა;</w:t>
            </w:r>
          </w:p>
        </w:tc>
      </w:tr>
      <w:tr w:rsidR="0004300D" w:rsidRPr="0004300D" w:rsidTr="0004300D">
        <w:trPr>
          <w:trHeight w:val="582"/>
        </w:trPr>
        <w:tc>
          <w:tcPr>
            <w:tcW w:w="885" w:type="dxa"/>
            <w:shd w:val="clear" w:color="auto" w:fill="auto"/>
            <w:vAlign w:val="center"/>
          </w:tcPr>
          <w:p w:rsidR="0004300D" w:rsidRPr="0004300D" w:rsidRDefault="0004300D" w:rsidP="0004300D">
            <w:pPr>
              <w:spacing w:after="0"/>
              <w:ind w:left="360"/>
              <w:rPr>
                <w:rFonts w:ascii="Sylfaen" w:hAnsi="Sylfaen" w:cs="Sylfaen"/>
                <w:b/>
                <w:bCs/>
                <w:color w:val="000000"/>
                <w:lang w:val="ka-GE"/>
              </w:rPr>
            </w:pPr>
            <w:r w:rsidRPr="0004300D">
              <w:rPr>
                <w:rFonts w:ascii="Sylfaen" w:hAnsi="Sylfaen" w:cs="Sylfaen"/>
                <w:b/>
                <w:bCs/>
                <w:color w:val="000000"/>
                <w:lang w:val="ka-GE"/>
              </w:rPr>
              <w:t>7.</w:t>
            </w: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04300D" w:rsidRPr="0004300D" w:rsidTr="0004300D">
        <w:trPr>
          <w:trHeight w:val="582"/>
        </w:trPr>
        <w:tc>
          <w:tcPr>
            <w:tcW w:w="885" w:type="dxa"/>
            <w:shd w:val="clear" w:color="auto" w:fill="auto"/>
            <w:vAlign w:val="center"/>
          </w:tcPr>
          <w:p w:rsidR="0004300D" w:rsidRPr="0004300D" w:rsidRDefault="0004300D" w:rsidP="0004300D">
            <w:pPr>
              <w:spacing w:after="0"/>
              <w:ind w:left="360"/>
              <w:rPr>
                <w:rFonts w:ascii="Sylfaen" w:hAnsi="Sylfaen" w:cs="Sylfaen"/>
                <w:b/>
                <w:bCs/>
                <w:color w:val="000000"/>
                <w:lang w:val="ka-GE"/>
              </w:rPr>
            </w:pPr>
            <w:r w:rsidRPr="0004300D">
              <w:rPr>
                <w:rFonts w:ascii="Sylfaen" w:hAnsi="Sylfaen" w:cs="Sylfaen"/>
                <w:b/>
                <w:bCs/>
                <w:color w:val="000000"/>
                <w:lang w:val="ka-GE"/>
              </w:rPr>
              <w:t>8.</w:t>
            </w: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04300D" w:rsidRPr="0004300D" w:rsidTr="0004300D">
        <w:trPr>
          <w:trHeight w:val="317"/>
        </w:trPr>
        <w:tc>
          <w:tcPr>
            <w:tcW w:w="885" w:type="dxa"/>
            <w:shd w:val="clear" w:color="auto" w:fill="auto"/>
            <w:vAlign w:val="center"/>
          </w:tcPr>
          <w:p w:rsidR="0004300D" w:rsidRPr="0004300D" w:rsidRDefault="0004300D" w:rsidP="0004300D">
            <w:pPr>
              <w:spacing w:after="0"/>
              <w:ind w:left="360"/>
              <w:rPr>
                <w:rFonts w:ascii="Sylfaen" w:hAnsi="Sylfaen" w:cs="Sylfaen"/>
                <w:b/>
                <w:bCs/>
                <w:color w:val="000000"/>
                <w:lang w:val="ka-GE"/>
              </w:rPr>
            </w:pPr>
            <w:r w:rsidRPr="0004300D">
              <w:rPr>
                <w:rFonts w:ascii="Sylfaen" w:hAnsi="Sylfaen" w:cs="Sylfaen"/>
                <w:b/>
                <w:bCs/>
                <w:color w:val="000000"/>
                <w:lang w:val="ka-GE"/>
              </w:rPr>
              <w:t>9.</w:t>
            </w:r>
          </w:p>
        </w:tc>
        <w:tc>
          <w:tcPr>
            <w:tcW w:w="9105" w:type="dxa"/>
            <w:shd w:val="clear" w:color="auto" w:fill="auto"/>
            <w:vAlign w:val="bottom"/>
          </w:tcPr>
          <w:p w:rsidR="0004300D" w:rsidRPr="0004300D" w:rsidRDefault="0004300D" w:rsidP="0004300D">
            <w:pPr>
              <w:spacing w:after="0"/>
              <w:rPr>
                <w:rFonts w:ascii="Sylfaen" w:hAnsi="Sylfaen"/>
                <w:color w:val="000000"/>
                <w:lang w:val="ka-GE"/>
              </w:rPr>
            </w:pPr>
            <w:r w:rsidRPr="0004300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30319C" w:rsidRDefault="0030319C" w:rsidP="00522F5F">
      <w:pPr>
        <w:rPr>
          <w:rFonts w:ascii="Sylfaen" w:hAnsi="Sylfaen"/>
          <w:b/>
          <w:sz w:val="24"/>
          <w:szCs w:val="24"/>
          <w:lang w:val="ka-GE"/>
        </w:rPr>
      </w:pPr>
    </w:p>
    <w:p w:rsidR="00A07143" w:rsidRPr="00845EB0" w:rsidRDefault="00522F5F" w:rsidP="00522F5F">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757" w:tblpY="25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808"/>
        <w:gridCol w:w="6930"/>
      </w:tblGrid>
      <w:tr w:rsidR="0004300D" w:rsidRPr="0004300D" w:rsidTr="0030319C">
        <w:trPr>
          <w:trHeight w:val="350"/>
        </w:trPr>
        <w:tc>
          <w:tcPr>
            <w:tcW w:w="360" w:type="dxa"/>
            <w:shd w:val="clear" w:color="auto" w:fill="auto"/>
            <w:vAlign w:val="center"/>
          </w:tcPr>
          <w:p w:rsidR="0004300D" w:rsidRPr="0004300D" w:rsidRDefault="0004300D" w:rsidP="0030319C">
            <w:pPr>
              <w:numPr>
                <w:ilvl w:val="0"/>
                <w:numId w:val="4"/>
              </w:numPr>
              <w:spacing w:after="0" w:line="240" w:lineRule="auto"/>
              <w:rPr>
                <w:rFonts w:ascii="AcadNusx" w:hAnsi="AcadNusx"/>
                <w:color w:val="000000"/>
              </w:rPr>
            </w:pPr>
          </w:p>
        </w:tc>
        <w:tc>
          <w:tcPr>
            <w:tcW w:w="2808" w:type="dxa"/>
            <w:vAlign w:val="center"/>
          </w:tcPr>
          <w:p w:rsidR="0004300D" w:rsidRPr="0004300D" w:rsidRDefault="0004300D" w:rsidP="0030319C">
            <w:pPr>
              <w:spacing w:after="0"/>
              <w:rPr>
                <w:rFonts w:ascii="AcadNusx" w:hAnsi="AcadNusx"/>
                <w:color w:val="000000"/>
              </w:rPr>
            </w:pPr>
            <w:r w:rsidRPr="0004300D">
              <w:rPr>
                <w:rFonts w:ascii="Sylfaen" w:hAnsi="Sylfaen" w:cs="Sylfaen"/>
                <w:color w:val="000000"/>
              </w:rPr>
              <w:t>განათლება</w:t>
            </w:r>
          </w:p>
        </w:tc>
        <w:tc>
          <w:tcPr>
            <w:tcW w:w="6930" w:type="dxa"/>
            <w:shd w:val="clear" w:color="auto" w:fill="auto"/>
            <w:vAlign w:val="bottom"/>
          </w:tcPr>
          <w:p w:rsidR="0004300D" w:rsidRPr="0004300D" w:rsidRDefault="0004300D" w:rsidP="0030319C">
            <w:pPr>
              <w:spacing w:after="0"/>
              <w:rPr>
                <w:rFonts w:ascii="AcadNusx" w:hAnsi="AcadNusx"/>
                <w:color w:val="000000"/>
                <w:lang w:val="ka-GE"/>
              </w:rPr>
            </w:pPr>
            <w:r w:rsidRPr="0004300D">
              <w:rPr>
                <w:rFonts w:ascii="Sylfaen" w:hAnsi="Sylfaen"/>
                <w:color w:val="000000"/>
              </w:rPr>
              <w:t xml:space="preserve">საშუალო </w:t>
            </w:r>
            <w:r w:rsidRPr="0004300D">
              <w:rPr>
                <w:rFonts w:ascii="Sylfaen" w:hAnsi="Sylfaen"/>
                <w:color w:val="000000"/>
                <w:lang w:val="ka-GE"/>
              </w:rPr>
              <w:t xml:space="preserve"> </w:t>
            </w:r>
          </w:p>
        </w:tc>
      </w:tr>
      <w:tr w:rsidR="0004300D" w:rsidRPr="0004300D" w:rsidTr="0030319C">
        <w:trPr>
          <w:trHeight w:val="350"/>
        </w:trPr>
        <w:tc>
          <w:tcPr>
            <w:tcW w:w="360" w:type="dxa"/>
            <w:shd w:val="clear" w:color="auto" w:fill="auto"/>
            <w:vAlign w:val="center"/>
          </w:tcPr>
          <w:p w:rsidR="0004300D" w:rsidRPr="0004300D" w:rsidRDefault="0004300D" w:rsidP="0030319C">
            <w:pPr>
              <w:numPr>
                <w:ilvl w:val="0"/>
                <w:numId w:val="4"/>
              </w:numPr>
              <w:spacing w:after="0" w:line="240" w:lineRule="auto"/>
              <w:rPr>
                <w:rFonts w:ascii="AcadNusx" w:hAnsi="AcadNusx"/>
                <w:color w:val="000000"/>
              </w:rPr>
            </w:pPr>
          </w:p>
        </w:tc>
        <w:tc>
          <w:tcPr>
            <w:tcW w:w="2808" w:type="dxa"/>
            <w:vAlign w:val="center"/>
          </w:tcPr>
          <w:p w:rsidR="0004300D" w:rsidRPr="0004300D" w:rsidRDefault="0004300D" w:rsidP="0030319C">
            <w:pPr>
              <w:spacing w:after="0"/>
              <w:rPr>
                <w:rFonts w:ascii="AcadNusx" w:hAnsi="AcadNusx"/>
                <w:color w:val="000000"/>
              </w:rPr>
            </w:pPr>
            <w:r w:rsidRPr="0004300D">
              <w:rPr>
                <w:rFonts w:ascii="Sylfaen" w:hAnsi="Sylfaen" w:cs="Sylfaen"/>
                <w:color w:val="000000"/>
                <w:lang w:val="ka-GE"/>
              </w:rPr>
              <w:t>სამუშაო</w:t>
            </w:r>
            <w:r w:rsidRPr="0004300D">
              <w:rPr>
                <w:rFonts w:ascii="Sylfaen" w:hAnsi="Sylfaen"/>
                <w:color w:val="000000"/>
              </w:rPr>
              <w:t xml:space="preserve"> </w:t>
            </w:r>
            <w:r w:rsidRPr="0004300D">
              <w:rPr>
                <w:rFonts w:ascii="Sylfaen" w:hAnsi="Sylfaen" w:cs="Sylfaen"/>
                <w:color w:val="000000"/>
              </w:rPr>
              <w:t>გამოცდილება</w:t>
            </w:r>
          </w:p>
        </w:tc>
        <w:tc>
          <w:tcPr>
            <w:tcW w:w="6930" w:type="dxa"/>
            <w:shd w:val="clear" w:color="auto" w:fill="auto"/>
            <w:vAlign w:val="bottom"/>
          </w:tcPr>
          <w:p w:rsidR="0004300D" w:rsidRPr="0004300D" w:rsidRDefault="0004300D" w:rsidP="0030319C">
            <w:pPr>
              <w:spacing w:after="0"/>
              <w:rPr>
                <w:rFonts w:ascii="Sylfaen" w:hAnsi="Sylfaen"/>
                <w:color w:val="000000"/>
                <w:lang w:val="ka-GE"/>
              </w:rPr>
            </w:pPr>
          </w:p>
        </w:tc>
      </w:tr>
      <w:tr w:rsidR="0004300D" w:rsidRPr="0004300D" w:rsidTr="0030319C">
        <w:trPr>
          <w:trHeight w:val="630"/>
        </w:trPr>
        <w:tc>
          <w:tcPr>
            <w:tcW w:w="360" w:type="dxa"/>
            <w:shd w:val="clear" w:color="auto" w:fill="auto"/>
            <w:vAlign w:val="center"/>
          </w:tcPr>
          <w:p w:rsidR="0004300D" w:rsidRPr="0004300D" w:rsidRDefault="0004300D" w:rsidP="0030319C">
            <w:pPr>
              <w:numPr>
                <w:ilvl w:val="0"/>
                <w:numId w:val="4"/>
              </w:numPr>
              <w:spacing w:after="0" w:line="240" w:lineRule="auto"/>
              <w:rPr>
                <w:rFonts w:ascii="AcadNusx" w:hAnsi="AcadNusx"/>
                <w:color w:val="000000"/>
              </w:rPr>
            </w:pPr>
          </w:p>
        </w:tc>
        <w:tc>
          <w:tcPr>
            <w:tcW w:w="2808" w:type="dxa"/>
            <w:vAlign w:val="center"/>
          </w:tcPr>
          <w:p w:rsidR="0004300D" w:rsidRPr="0004300D" w:rsidRDefault="0004300D" w:rsidP="0030319C">
            <w:pPr>
              <w:spacing w:after="0"/>
              <w:rPr>
                <w:rFonts w:ascii="AcadNusx" w:hAnsi="AcadNusx"/>
                <w:color w:val="000000"/>
              </w:rPr>
            </w:pPr>
            <w:r w:rsidRPr="0004300D">
              <w:rPr>
                <w:rFonts w:ascii="Sylfaen" w:hAnsi="Sylfaen" w:cs="Sylfaen"/>
                <w:color w:val="000000"/>
              </w:rPr>
              <w:t>აუცილებელი</w:t>
            </w:r>
            <w:r w:rsidRPr="0004300D">
              <w:rPr>
                <w:rFonts w:ascii="Sylfaen" w:hAnsi="Sylfaen"/>
                <w:color w:val="000000"/>
              </w:rPr>
              <w:t xml:space="preserve"> </w:t>
            </w:r>
            <w:r w:rsidRPr="0004300D">
              <w:rPr>
                <w:rFonts w:ascii="Sylfaen" w:hAnsi="Sylfaen" w:cs="Sylfaen"/>
                <w:color w:val="000000"/>
              </w:rPr>
              <w:t>უნარ</w:t>
            </w:r>
            <w:r w:rsidRPr="0004300D">
              <w:rPr>
                <w:rFonts w:ascii="Sylfaen" w:hAnsi="Sylfaen" w:cs="AcadNusx"/>
                <w:color w:val="000000"/>
              </w:rPr>
              <w:t>-</w:t>
            </w:r>
            <w:r w:rsidRPr="0004300D">
              <w:rPr>
                <w:rFonts w:ascii="Sylfaen" w:hAnsi="Sylfaen" w:cs="Sylfaen"/>
                <w:color w:val="000000"/>
              </w:rPr>
              <w:t>ჩვევები</w:t>
            </w:r>
          </w:p>
        </w:tc>
        <w:tc>
          <w:tcPr>
            <w:tcW w:w="6930" w:type="dxa"/>
            <w:shd w:val="clear" w:color="auto" w:fill="auto"/>
            <w:vAlign w:val="bottom"/>
          </w:tcPr>
          <w:p w:rsidR="0030319C" w:rsidRDefault="0004300D" w:rsidP="0030319C">
            <w:pPr>
              <w:spacing w:after="0"/>
              <w:rPr>
                <w:rFonts w:ascii="Sylfaen" w:hAnsi="Sylfaen"/>
                <w:color w:val="000000"/>
                <w:lang w:val="ka-GE"/>
              </w:rPr>
            </w:pPr>
            <w:r w:rsidRPr="0004300D">
              <w:rPr>
                <w:rFonts w:ascii="Sylfaen" w:hAnsi="Sylfaen"/>
                <w:color w:val="000000"/>
              </w:rPr>
              <w:t xml:space="preserve">ოპერატიულობა, დაკვირვებულობა, </w:t>
            </w:r>
            <w:r w:rsidRPr="0004300D">
              <w:rPr>
                <w:rFonts w:ascii="Sylfaen" w:hAnsi="Sylfaen"/>
                <w:color w:val="000000"/>
                <w:lang w:val="ka-GE"/>
              </w:rPr>
              <w:t>სწრაფი გადაწყვე</w:t>
            </w:r>
          </w:p>
          <w:p w:rsidR="0030319C" w:rsidRPr="0030319C" w:rsidRDefault="0004300D" w:rsidP="0030319C">
            <w:pPr>
              <w:spacing w:after="0"/>
              <w:rPr>
                <w:rFonts w:ascii="Sylfaen" w:hAnsi="Sylfaen"/>
                <w:color w:val="000000"/>
                <w:lang w:val="ka-GE"/>
              </w:rPr>
            </w:pPr>
            <w:r w:rsidRPr="0004300D">
              <w:rPr>
                <w:rFonts w:ascii="Sylfaen" w:hAnsi="Sylfaen"/>
                <w:color w:val="000000"/>
                <w:lang w:val="ka-GE"/>
              </w:rPr>
              <w:t>ტილების მიღების უნარი, საფხიზლე.</w:t>
            </w:r>
          </w:p>
        </w:tc>
      </w:tr>
      <w:tr w:rsidR="0004300D" w:rsidRPr="0004300D" w:rsidTr="0030319C">
        <w:trPr>
          <w:trHeight w:val="422"/>
        </w:trPr>
        <w:tc>
          <w:tcPr>
            <w:tcW w:w="360" w:type="dxa"/>
            <w:shd w:val="clear" w:color="auto" w:fill="auto"/>
            <w:vAlign w:val="center"/>
          </w:tcPr>
          <w:p w:rsidR="0004300D" w:rsidRPr="0004300D" w:rsidRDefault="0004300D" w:rsidP="0030319C">
            <w:pPr>
              <w:numPr>
                <w:ilvl w:val="0"/>
                <w:numId w:val="4"/>
              </w:numPr>
              <w:spacing w:after="0" w:line="240" w:lineRule="auto"/>
              <w:rPr>
                <w:rFonts w:ascii="AcadNusx" w:hAnsi="AcadNusx"/>
                <w:color w:val="000000"/>
              </w:rPr>
            </w:pPr>
          </w:p>
        </w:tc>
        <w:tc>
          <w:tcPr>
            <w:tcW w:w="2808" w:type="dxa"/>
            <w:vAlign w:val="center"/>
          </w:tcPr>
          <w:p w:rsidR="0004300D" w:rsidRPr="0004300D" w:rsidRDefault="0004300D" w:rsidP="0030319C">
            <w:pPr>
              <w:spacing w:after="0"/>
              <w:rPr>
                <w:rFonts w:ascii="AcadNusx" w:hAnsi="AcadNusx"/>
                <w:color w:val="000000"/>
              </w:rPr>
            </w:pPr>
            <w:r w:rsidRPr="0004300D">
              <w:rPr>
                <w:rFonts w:ascii="Sylfaen" w:hAnsi="Sylfaen" w:cs="Sylfaen"/>
                <w:color w:val="000000"/>
              </w:rPr>
              <w:t>აუცილებელი</w:t>
            </w:r>
            <w:r w:rsidRPr="0004300D">
              <w:rPr>
                <w:rFonts w:ascii="Sylfaen" w:hAnsi="Sylfaen"/>
                <w:color w:val="000000"/>
              </w:rPr>
              <w:t xml:space="preserve"> </w:t>
            </w:r>
            <w:r w:rsidRPr="0004300D">
              <w:rPr>
                <w:rFonts w:ascii="Sylfaen" w:hAnsi="Sylfaen" w:cs="Sylfaen"/>
                <w:color w:val="000000"/>
              </w:rPr>
              <w:t>ცოდნა</w:t>
            </w:r>
          </w:p>
        </w:tc>
        <w:tc>
          <w:tcPr>
            <w:tcW w:w="6930" w:type="dxa"/>
            <w:shd w:val="clear" w:color="auto" w:fill="auto"/>
            <w:vAlign w:val="bottom"/>
          </w:tcPr>
          <w:p w:rsidR="0004300D" w:rsidRPr="0004300D" w:rsidRDefault="0004300D" w:rsidP="0030319C">
            <w:pPr>
              <w:spacing w:after="0"/>
              <w:rPr>
                <w:rFonts w:ascii="AcadNusx" w:hAnsi="AcadNusx"/>
                <w:color w:val="000000"/>
                <w:lang w:val="ka-GE"/>
              </w:rPr>
            </w:pPr>
            <w:r w:rsidRPr="0004300D">
              <w:rPr>
                <w:rFonts w:ascii="Sylfaen" w:hAnsi="Sylfaen"/>
                <w:color w:val="000000"/>
              </w:rPr>
              <w:t xml:space="preserve">მატარებლების </w:t>
            </w:r>
            <w:r w:rsidRPr="0004300D">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04300D" w:rsidRPr="0004300D" w:rsidTr="0030319C">
        <w:trPr>
          <w:trHeight w:val="350"/>
        </w:trPr>
        <w:tc>
          <w:tcPr>
            <w:tcW w:w="360" w:type="dxa"/>
            <w:shd w:val="clear" w:color="auto" w:fill="auto"/>
            <w:vAlign w:val="center"/>
          </w:tcPr>
          <w:p w:rsidR="0004300D" w:rsidRPr="0004300D" w:rsidRDefault="0004300D" w:rsidP="0030319C">
            <w:pPr>
              <w:numPr>
                <w:ilvl w:val="0"/>
                <w:numId w:val="4"/>
              </w:numPr>
              <w:spacing w:after="0" w:line="240" w:lineRule="auto"/>
              <w:rPr>
                <w:rFonts w:ascii="AcadNusx" w:hAnsi="AcadNusx"/>
                <w:color w:val="000000"/>
              </w:rPr>
            </w:pPr>
          </w:p>
        </w:tc>
        <w:tc>
          <w:tcPr>
            <w:tcW w:w="2808" w:type="dxa"/>
            <w:vAlign w:val="center"/>
          </w:tcPr>
          <w:p w:rsidR="0004300D" w:rsidRPr="0004300D" w:rsidRDefault="0004300D" w:rsidP="0030319C">
            <w:pPr>
              <w:spacing w:after="0"/>
              <w:rPr>
                <w:rFonts w:ascii="Sylfaen" w:hAnsi="Sylfaen" w:cs="Sylfaen"/>
                <w:color w:val="000000"/>
                <w:lang w:val="ka-GE"/>
              </w:rPr>
            </w:pPr>
            <w:r w:rsidRPr="0004300D">
              <w:rPr>
                <w:rFonts w:ascii="Sylfaen" w:hAnsi="Sylfaen" w:cs="Sylfaen"/>
                <w:color w:val="000000"/>
              </w:rPr>
              <w:t>სხვა</w:t>
            </w:r>
          </w:p>
        </w:tc>
        <w:tc>
          <w:tcPr>
            <w:tcW w:w="6930" w:type="dxa"/>
            <w:shd w:val="clear" w:color="auto" w:fill="auto"/>
            <w:vAlign w:val="bottom"/>
          </w:tcPr>
          <w:p w:rsidR="0004300D" w:rsidRPr="0004300D" w:rsidRDefault="0004300D" w:rsidP="0030319C">
            <w:pPr>
              <w:spacing w:after="0"/>
              <w:rPr>
                <w:rFonts w:ascii="AcadNusx" w:hAnsi="AcadNusx"/>
                <w:color w:val="000000"/>
              </w:rPr>
            </w:pPr>
            <w:r w:rsidRPr="0004300D">
              <w:rPr>
                <w:rFonts w:ascii="Sylfaen" w:hAnsi="Sylfaen"/>
                <w:color w:val="000000"/>
              </w:rPr>
              <w:t>ფიზიკური ამტანობა</w:t>
            </w:r>
          </w:p>
        </w:tc>
      </w:tr>
    </w:tbl>
    <w:p w:rsidR="00D03E0C" w:rsidRPr="00845EB0" w:rsidRDefault="00D03E0C" w:rsidP="00522F5F">
      <w:pPr>
        <w:rPr>
          <w:rFonts w:ascii="Sylfaen" w:hAnsi="Sylfaen"/>
          <w:b/>
          <w:sz w:val="24"/>
          <w:szCs w:val="24"/>
          <w:lang w:val="ka-GE"/>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30319C" w:rsidRDefault="0030319C" w:rsidP="00522F5F">
      <w:pPr>
        <w:rPr>
          <w:rFonts w:ascii="Sylfaen" w:hAnsi="Sylfaen"/>
          <w:b/>
          <w:sz w:val="24"/>
          <w:szCs w:val="24"/>
        </w:rPr>
      </w:pPr>
    </w:p>
    <w:p w:rsidR="00522F5F" w:rsidRDefault="00522F5F" w:rsidP="00522F5F">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00DF3B81">
        <w:rPr>
          <w:rFonts w:ascii="Sylfaen" w:hAnsi="Sylfaen"/>
          <w:sz w:val="24"/>
          <w:szCs w:val="24"/>
          <w:lang w:val="ka-GE"/>
        </w:rPr>
        <w:t>ცვლიანი</w:t>
      </w:r>
      <w:r w:rsidR="00845EB0">
        <w:rPr>
          <w:rFonts w:ascii="Sylfaen" w:hAnsi="Sylfaen"/>
          <w:sz w:val="24"/>
          <w:szCs w:val="24"/>
          <w:lang w:val="ka-GE"/>
        </w:rPr>
        <w:t>;</w:t>
      </w:r>
    </w:p>
    <w:sectPr w:rsidR="00522F5F" w:rsidSect="0030319C">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04300D"/>
    <w:rsid w:val="001524B6"/>
    <w:rsid w:val="00194043"/>
    <w:rsid w:val="002C5769"/>
    <w:rsid w:val="0030319C"/>
    <w:rsid w:val="003A7793"/>
    <w:rsid w:val="00402A3C"/>
    <w:rsid w:val="004059E4"/>
    <w:rsid w:val="00442C92"/>
    <w:rsid w:val="00522F5F"/>
    <w:rsid w:val="005D0F4E"/>
    <w:rsid w:val="005E7FE7"/>
    <w:rsid w:val="0076086A"/>
    <w:rsid w:val="00845EB0"/>
    <w:rsid w:val="00861427"/>
    <w:rsid w:val="009F7578"/>
    <w:rsid w:val="00A07143"/>
    <w:rsid w:val="00A50EF9"/>
    <w:rsid w:val="00A825E2"/>
    <w:rsid w:val="00A87EE0"/>
    <w:rsid w:val="00AB0C6D"/>
    <w:rsid w:val="00AD2C84"/>
    <w:rsid w:val="00AE3CBC"/>
    <w:rsid w:val="00D03E0C"/>
    <w:rsid w:val="00D27B28"/>
    <w:rsid w:val="00D93FBF"/>
    <w:rsid w:val="00D94C52"/>
    <w:rsid w:val="00DC4FFD"/>
    <w:rsid w:val="00DC7451"/>
    <w:rsid w:val="00DF3B81"/>
    <w:rsid w:val="00F1279E"/>
    <w:rsid w:val="00F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6ADDD-1E11-4F50-9650-FE70D9C4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5E2"/>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6A3C-EE71-4FB5-9281-B34D0634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Marika Godabrelidze</cp:lastModifiedBy>
  <cp:revision>2</cp:revision>
  <dcterms:created xsi:type="dcterms:W3CDTF">2022-07-12T05:31:00Z</dcterms:created>
  <dcterms:modified xsi:type="dcterms:W3CDTF">2022-07-12T05:31:00Z</dcterms:modified>
</cp:coreProperties>
</file>