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9671A" w14:textId="77777777" w:rsidR="006A0F16" w:rsidRPr="001A728F" w:rsidRDefault="006A0F16" w:rsidP="006A0F16">
      <w:pPr>
        <w:jc w:val="center"/>
        <w:rPr>
          <w:rFonts w:ascii="Sylfaen" w:hAnsi="Sylfaen" w:cs="Calibri"/>
          <w:b/>
          <w:color w:val="000000"/>
          <w:sz w:val="24"/>
          <w:szCs w:val="24"/>
          <w:lang w:val="ka-GE"/>
        </w:rPr>
      </w:pPr>
      <w:r>
        <w:rPr>
          <w:rFonts w:ascii="Sylfaen" w:hAnsi="Sylfaen" w:cs="Calibri"/>
          <w:b/>
          <w:color w:val="000000"/>
          <w:sz w:val="24"/>
          <w:szCs w:val="24"/>
          <w:lang w:val="ka-GE"/>
        </w:rPr>
        <w:t>შრომის უსაფრთხოების ინჟინრის</w:t>
      </w:r>
    </w:p>
    <w:p w14:paraId="5DC51588" w14:textId="77777777" w:rsidR="006A0F16" w:rsidRPr="001A728F" w:rsidRDefault="006A0F16" w:rsidP="006A0F16">
      <w:pPr>
        <w:rPr>
          <w:rFonts w:ascii="Sylfaen" w:hAnsi="Sylfaen"/>
          <w:b/>
          <w:sz w:val="24"/>
          <w:szCs w:val="24"/>
        </w:rPr>
      </w:pPr>
      <w:r w:rsidRPr="001A728F">
        <w:rPr>
          <w:b/>
          <w:sz w:val="24"/>
          <w:szCs w:val="24"/>
          <w:lang w:val="ka-GE"/>
        </w:rPr>
        <w:t xml:space="preserve"> </w:t>
      </w:r>
      <w:r w:rsidRPr="001A728F">
        <w:rPr>
          <w:rFonts w:ascii="Sylfaen" w:hAnsi="Sylfaen" w:cs="Sylfaen"/>
          <w:b/>
          <w:sz w:val="24"/>
          <w:szCs w:val="24"/>
          <w:lang w:val="ka-GE"/>
        </w:rPr>
        <w:t>საკვალიფიკაციო</w:t>
      </w:r>
      <w:r w:rsidRPr="001A728F">
        <w:rPr>
          <w:b/>
          <w:sz w:val="24"/>
          <w:szCs w:val="24"/>
          <w:lang w:val="ka-GE"/>
        </w:rPr>
        <w:t xml:space="preserve"> </w:t>
      </w:r>
      <w:r w:rsidRPr="001A728F">
        <w:rPr>
          <w:rFonts w:ascii="Sylfaen" w:hAnsi="Sylfaen" w:cs="Sylfaen"/>
          <w:b/>
          <w:sz w:val="24"/>
          <w:szCs w:val="24"/>
          <w:lang w:val="ka-GE"/>
        </w:rPr>
        <w:t>მოთხოვნები</w:t>
      </w:r>
      <w:r w:rsidRPr="001A728F">
        <w:rPr>
          <w:b/>
          <w:sz w:val="24"/>
          <w:szCs w:val="24"/>
        </w:rPr>
        <w:t>:</w:t>
      </w:r>
    </w:p>
    <w:p w14:paraId="6CD7DF04" w14:textId="77777777" w:rsidR="006A0F16" w:rsidRPr="000A43C1" w:rsidRDefault="006A0F16" w:rsidP="006A0F16">
      <w:pPr>
        <w:spacing w:after="240"/>
        <w:rPr>
          <w:rFonts w:ascii="Sylfaen" w:hAnsi="Sylfaen"/>
          <w:b/>
          <w:sz w:val="24"/>
          <w:szCs w:val="24"/>
        </w:rPr>
      </w:pPr>
    </w:p>
    <w:tbl>
      <w:tblPr>
        <w:tblW w:w="9334" w:type="dxa"/>
        <w:tblInd w:w="53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431"/>
        <w:gridCol w:w="6903"/>
      </w:tblGrid>
      <w:tr w:rsidR="006A0F16" w:rsidRPr="000A43C1" w14:paraId="106D3835" w14:textId="77777777" w:rsidTr="00F67431">
        <w:trPr>
          <w:trHeight w:val="278"/>
        </w:trPr>
        <w:tc>
          <w:tcPr>
            <w:tcW w:w="2431" w:type="dxa"/>
            <w:tcBorders>
              <w:top w:val="dotted" w:sz="4" w:space="0" w:color="auto"/>
              <w:left w:val="dotted" w:sz="4" w:space="0" w:color="auto"/>
              <w:bottom w:val="dotted" w:sz="4" w:space="0" w:color="auto"/>
              <w:right w:val="dotted" w:sz="4" w:space="0" w:color="auto"/>
            </w:tcBorders>
            <w:hideMark/>
          </w:tcPr>
          <w:p w14:paraId="309389C6" w14:textId="77777777" w:rsidR="006A0F16" w:rsidRPr="000A43C1" w:rsidRDefault="006A0F16" w:rsidP="00F67431">
            <w:pPr>
              <w:spacing w:after="240"/>
              <w:rPr>
                <w:rFonts w:ascii="Sylfaen" w:hAnsi="Sylfaen"/>
                <w:b/>
                <w:sz w:val="24"/>
                <w:szCs w:val="24"/>
                <w:lang w:val="pt-BR"/>
              </w:rPr>
            </w:pPr>
            <w:r w:rsidRPr="000A43C1">
              <w:rPr>
                <w:rFonts w:ascii="Sylfaen" w:hAnsi="Sylfaen"/>
                <w:b/>
                <w:sz w:val="24"/>
                <w:szCs w:val="24"/>
                <w:lang w:val="ru-RU"/>
              </w:rPr>
              <w:t>განათლება</w:t>
            </w:r>
          </w:p>
        </w:tc>
        <w:tc>
          <w:tcPr>
            <w:tcW w:w="6903" w:type="dxa"/>
            <w:tcBorders>
              <w:top w:val="dotted" w:sz="4" w:space="0" w:color="auto"/>
              <w:left w:val="dotted" w:sz="4" w:space="0" w:color="auto"/>
              <w:bottom w:val="dotted" w:sz="4" w:space="0" w:color="auto"/>
              <w:right w:val="dotted" w:sz="4" w:space="0" w:color="auto"/>
            </w:tcBorders>
            <w:hideMark/>
          </w:tcPr>
          <w:p w14:paraId="27194B5F"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უმაღლესი ტექნიკური</w:t>
            </w:r>
          </w:p>
        </w:tc>
      </w:tr>
      <w:tr w:rsidR="006A0F16" w:rsidRPr="000A43C1" w14:paraId="3CC6F0A3" w14:textId="77777777" w:rsidTr="00F67431">
        <w:trPr>
          <w:trHeight w:val="440"/>
        </w:trPr>
        <w:tc>
          <w:tcPr>
            <w:tcW w:w="2431" w:type="dxa"/>
            <w:tcBorders>
              <w:top w:val="dotted" w:sz="4" w:space="0" w:color="auto"/>
              <w:left w:val="dotted" w:sz="4" w:space="0" w:color="auto"/>
              <w:bottom w:val="dotted" w:sz="4" w:space="0" w:color="auto"/>
              <w:right w:val="dotted" w:sz="4" w:space="0" w:color="auto"/>
            </w:tcBorders>
            <w:hideMark/>
          </w:tcPr>
          <w:p w14:paraId="491201AD" w14:textId="77777777" w:rsidR="006A0F16" w:rsidRPr="000A43C1" w:rsidRDefault="006A0F16" w:rsidP="00F67431">
            <w:pPr>
              <w:spacing w:after="240"/>
              <w:rPr>
                <w:rFonts w:ascii="Sylfaen" w:hAnsi="Sylfaen"/>
                <w:b/>
                <w:sz w:val="24"/>
                <w:szCs w:val="24"/>
                <w:lang w:val="ru-RU"/>
              </w:rPr>
            </w:pPr>
            <w:r w:rsidRPr="000A43C1">
              <w:rPr>
                <w:rFonts w:ascii="Sylfaen" w:hAnsi="Sylfaen"/>
                <w:b/>
                <w:sz w:val="24"/>
                <w:szCs w:val="24"/>
                <w:lang w:val="ru-RU"/>
              </w:rPr>
              <w:t>მუშაობის</w:t>
            </w:r>
          </w:p>
          <w:p w14:paraId="52D71B12" w14:textId="77777777" w:rsidR="006A0F16" w:rsidRPr="000A43C1" w:rsidRDefault="006A0F16" w:rsidP="00F67431">
            <w:pPr>
              <w:spacing w:after="240"/>
              <w:rPr>
                <w:rFonts w:ascii="Sylfaen" w:hAnsi="Sylfaen"/>
                <w:b/>
                <w:sz w:val="24"/>
                <w:szCs w:val="24"/>
                <w:lang w:val="pt-BR"/>
              </w:rPr>
            </w:pPr>
            <w:r w:rsidRPr="000A43C1">
              <w:rPr>
                <w:rFonts w:ascii="Sylfaen" w:hAnsi="Sylfaen"/>
                <w:b/>
                <w:sz w:val="24"/>
                <w:szCs w:val="24"/>
                <w:lang w:val="ru-RU"/>
              </w:rPr>
              <w:t>გამოცდილება</w:t>
            </w:r>
          </w:p>
        </w:tc>
        <w:tc>
          <w:tcPr>
            <w:tcW w:w="6903" w:type="dxa"/>
            <w:tcBorders>
              <w:top w:val="dotted" w:sz="4" w:space="0" w:color="auto"/>
              <w:left w:val="dotted" w:sz="4" w:space="0" w:color="auto"/>
              <w:bottom w:val="dotted" w:sz="4" w:space="0" w:color="auto"/>
              <w:right w:val="dotted" w:sz="4" w:space="0" w:color="auto"/>
            </w:tcBorders>
            <w:hideMark/>
          </w:tcPr>
          <w:p w14:paraId="2136577C"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სიგნალიზაციის, ცენტრალიზაციისა და ბლოკირების მიმართულებით მუშაობის გამოცდილება 1 წელი</w:t>
            </w:r>
          </w:p>
        </w:tc>
      </w:tr>
      <w:tr w:rsidR="006A0F16" w:rsidRPr="000A43C1" w14:paraId="53EF3B1A" w14:textId="77777777" w:rsidTr="00F67431">
        <w:trPr>
          <w:trHeight w:val="350"/>
        </w:trPr>
        <w:tc>
          <w:tcPr>
            <w:tcW w:w="2431" w:type="dxa"/>
            <w:tcBorders>
              <w:top w:val="dotted" w:sz="4" w:space="0" w:color="auto"/>
              <w:left w:val="dotted" w:sz="4" w:space="0" w:color="auto"/>
              <w:bottom w:val="dotted" w:sz="4" w:space="0" w:color="auto"/>
              <w:right w:val="dotted" w:sz="4" w:space="0" w:color="auto"/>
            </w:tcBorders>
            <w:hideMark/>
          </w:tcPr>
          <w:p w14:paraId="370A66B8"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ru-RU"/>
              </w:rPr>
              <w:t xml:space="preserve">აუცილებელი ცოდნა </w:t>
            </w:r>
          </w:p>
        </w:tc>
        <w:tc>
          <w:tcPr>
            <w:tcW w:w="6903" w:type="dxa"/>
            <w:tcBorders>
              <w:top w:val="dotted" w:sz="4" w:space="0" w:color="auto"/>
              <w:left w:val="dotted" w:sz="4" w:space="0" w:color="auto"/>
              <w:bottom w:val="dotted" w:sz="4" w:space="0" w:color="auto"/>
              <w:right w:val="dotted" w:sz="4" w:space="0" w:color="auto"/>
            </w:tcBorders>
            <w:hideMark/>
          </w:tcPr>
          <w:p w14:paraId="251381F4"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 xml:space="preserve">ორგანული კანონი შრომის უსაფრთხოების შესახებ. </w:t>
            </w:r>
          </w:p>
          <w:p w14:paraId="786D30B3"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 xml:space="preserve">უსაფრთხოების ტექნიკის წესები ელექტროდანადგარებთან მუშაობისას, </w:t>
            </w:r>
          </w:p>
          <w:p w14:paraId="0FF232AC"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 xml:space="preserve">ტექნიკური ექსპლუატაციის წესები ელექტროდანადგარებთან მუშაობისას, </w:t>
            </w:r>
          </w:p>
          <w:p w14:paraId="598EBCD6"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 xml:space="preserve"> </w:t>
            </w:r>
            <w:r w:rsidRPr="000A43C1">
              <w:rPr>
                <w:rFonts w:ascii="Sylfaen" w:hAnsi="Sylfaen"/>
                <w:b/>
                <w:sz w:val="24"/>
                <w:szCs w:val="24"/>
                <w:lang w:val="ru-RU"/>
              </w:rPr>
              <w:t xml:space="preserve">მთავრობის მოქმედი დადგენილებები შრომის დაცვის და </w:t>
            </w:r>
            <w:r w:rsidRPr="000A43C1">
              <w:rPr>
                <w:rFonts w:ascii="Sylfaen" w:hAnsi="Sylfaen"/>
                <w:b/>
                <w:sz w:val="24"/>
                <w:szCs w:val="24"/>
                <w:lang w:val="ka-GE"/>
              </w:rPr>
              <w:t xml:space="preserve">    </w:t>
            </w:r>
            <w:r w:rsidRPr="000A43C1">
              <w:rPr>
                <w:rFonts w:ascii="Sylfaen" w:hAnsi="Sylfaen"/>
                <w:b/>
                <w:sz w:val="24"/>
                <w:szCs w:val="24"/>
                <w:lang w:val="ru-RU"/>
              </w:rPr>
              <w:t>უსაფრთხოების ტექნიკის დარგში</w:t>
            </w:r>
            <w:r w:rsidRPr="000A43C1">
              <w:rPr>
                <w:rFonts w:ascii="Sylfaen" w:hAnsi="Sylfaen"/>
                <w:b/>
                <w:sz w:val="24"/>
                <w:szCs w:val="24"/>
                <w:lang w:val="ka-GE"/>
              </w:rPr>
              <w:t xml:space="preserve"> (სერთიფიკატი/დიპლომი);</w:t>
            </w:r>
          </w:p>
        </w:tc>
      </w:tr>
      <w:tr w:rsidR="006A0F16" w:rsidRPr="000A43C1" w14:paraId="52A52CC2" w14:textId="77777777" w:rsidTr="00F67431">
        <w:trPr>
          <w:trHeight w:val="745"/>
        </w:trPr>
        <w:tc>
          <w:tcPr>
            <w:tcW w:w="2431" w:type="dxa"/>
            <w:tcBorders>
              <w:top w:val="dotted" w:sz="4" w:space="0" w:color="auto"/>
              <w:left w:val="dotted" w:sz="4" w:space="0" w:color="auto"/>
              <w:bottom w:val="dotted" w:sz="4" w:space="0" w:color="auto"/>
              <w:right w:val="dotted" w:sz="4" w:space="0" w:color="auto"/>
            </w:tcBorders>
            <w:hideMark/>
          </w:tcPr>
          <w:p w14:paraId="1BBB3ABA"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სხვა მოთხოვნები</w:t>
            </w:r>
          </w:p>
          <w:p w14:paraId="78C8A2B8"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(სასურველია)</w:t>
            </w:r>
          </w:p>
        </w:tc>
        <w:tc>
          <w:tcPr>
            <w:tcW w:w="6903" w:type="dxa"/>
            <w:tcBorders>
              <w:top w:val="dotted" w:sz="4" w:space="0" w:color="auto"/>
              <w:left w:val="dotted" w:sz="4" w:space="0" w:color="auto"/>
              <w:bottom w:val="dotted" w:sz="4" w:space="0" w:color="auto"/>
              <w:right w:val="dotted" w:sz="4" w:space="0" w:color="auto"/>
            </w:tcBorders>
            <w:hideMark/>
          </w:tcPr>
          <w:p w14:paraId="4417730A" w14:textId="77777777" w:rsidR="006A0F16" w:rsidRPr="000A43C1" w:rsidRDefault="006A0F16" w:rsidP="00F67431">
            <w:pPr>
              <w:spacing w:after="240"/>
              <w:rPr>
                <w:rFonts w:ascii="Sylfaen" w:hAnsi="Sylfaen"/>
                <w:b/>
                <w:sz w:val="24"/>
                <w:szCs w:val="24"/>
                <w:lang w:val="ka-GE"/>
              </w:rPr>
            </w:pPr>
            <w:r w:rsidRPr="000A43C1">
              <w:rPr>
                <w:rFonts w:ascii="Sylfaen" w:hAnsi="Sylfaen"/>
                <w:b/>
                <w:sz w:val="24"/>
                <w:szCs w:val="24"/>
                <w:lang w:val="ka-GE"/>
              </w:rPr>
              <w:t xml:space="preserve">შრომის უსაფრთხოებასთან დაკავშირებული სახელმწიფოში მოქმედი სხვადასხვა ტექნიკური დადგენილებები/რეგლამენტები </w:t>
            </w:r>
          </w:p>
        </w:tc>
      </w:tr>
    </w:tbl>
    <w:p w14:paraId="25B2FE6C" w14:textId="77777777" w:rsidR="006A0F16" w:rsidRPr="000A43C1" w:rsidRDefault="006A0F16" w:rsidP="006A0F16">
      <w:pPr>
        <w:spacing w:after="240"/>
        <w:rPr>
          <w:rFonts w:ascii="Sylfaen" w:hAnsi="Sylfaen"/>
          <w:b/>
          <w:sz w:val="24"/>
          <w:szCs w:val="24"/>
        </w:rPr>
      </w:pPr>
    </w:p>
    <w:p w14:paraId="5ED736F2" w14:textId="77777777" w:rsidR="006A0F16" w:rsidRPr="000A43C1" w:rsidRDefault="006A0F16" w:rsidP="006A0F16">
      <w:pPr>
        <w:spacing w:after="240"/>
        <w:rPr>
          <w:rFonts w:ascii="Sylfaen" w:hAnsi="Sylfaen"/>
          <w:b/>
          <w:sz w:val="24"/>
          <w:szCs w:val="24"/>
          <w:lang w:val="ka-GE"/>
        </w:rPr>
      </w:pPr>
      <w:r w:rsidRPr="000A43C1">
        <w:rPr>
          <w:rFonts w:ascii="Sylfaen" w:hAnsi="Sylfaen"/>
          <w:b/>
          <w:sz w:val="24"/>
          <w:szCs w:val="24"/>
        </w:rPr>
        <w:t>ფუნქცია-მოვალეობები:</w:t>
      </w:r>
      <w:r w:rsidRPr="000A43C1">
        <w:rPr>
          <w:rFonts w:ascii="Sylfaen" w:hAnsi="Sylfaen"/>
          <w:b/>
          <w:sz w:val="24"/>
          <w:szCs w:val="24"/>
          <w:lang w:val="ka-GE"/>
        </w:rPr>
        <w:t xml:space="preserve">  </w:t>
      </w:r>
    </w:p>
    <w:p w14:paraId="0163C739"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სს „საქართველოს რკინიგზის“ შრომის უსაფრთხოების პოლიტიკის ინტერესების გატარება; კომპანიის უსაფრთხო ორგანიზაციული კულტურის  მხარდაჭერა; სისტემის შესაბამისი დოკუმენტაციის ორგანიზაციული პროცესებთან შესაბამისობაში მოყვანის კონტროლი;</w:t>
      </w:r>
    </w:p>
    <w:p w14:paraId="6BDE78FF"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დადგენილი წესით კომპანიის საკურაციო სფეროში შემავალი ობიექტების სამუშაო სივრცეში შემოწმების ჩატარება თავისი კომპეტენციის ფარგლებში და დასაქმებულებისათვის შრომის უსაფრთხოების  დოკუმენტების გაცნობა;</w:t>
      </w:r>
    </w:p>
    <w:p w14:paraId="50D4BDAE"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ობიექტზე შრომის უსაფრთხოების შესავალი ინსტრუქტაჟის ჩატარება და აღრიცხვა   ყველა პირთათვის, რომლებიც მიიღებიან სამუშაოდ ან მოწვეული არიან შიდა/გარე სარეაბილიტაციო, სამშენებლო ან სხვა სამუშაოების ჩასატარებლად;</w:t>
      </w:r>
    </w:p>
    <w:p w14:paraId="0C7DA8EF"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საკურაციო სფეროში  სამუშაოთა მწარმოებლებს და სხვა ხელმძღვანელ პირებს წარუდგინონ შესასრულებლად მიღებული მითითებები შრომის უსაფრთხოების მოთხოვნების გამოვლენილი დარღვევების აღმოსაფხვრელად და  განახორციელონ მათი შესრულების კონტროლი;</w:t>
      </w:r>
    </w:p>
    <w:p w14:paraId="4BC6A1CE"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 xml:space="preserve">შრომის უსაფრთხოების მოთხოვნების მიხედვით გამოვლენილი დარღვევების აღმოსაფხვრელად ხელმძღვანელობისათვის წინადადებების წარდგენა და მათი შესრულების კონტროლი; </w:t>
      </w:r>
    </w:p>
    <w:p w14:paraId="1E3A3288"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lastRenderedPageBreak/>
        <w:t>უბედური შემთხვევების მოკვლევის, რისკების შეფასების და საფრთხის იდენტიფიცირების ღონისძიებებში მონაწილეობის მიღება;</w:t>
      </w:r>
    </w:p>
    <w:p w14:paraId="39B144F4"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 xml:space="preserve">განახორციელოს მუდმივი კონტროლი რისკების შეფასების დოკუმენტის განახლებაზე.   </w:t>
      </w:r>
    </w:p>
    <w:p w14:paraId="60AF0B4C"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სცბ-ს სამმართველოში უბედური შემთხვევების აღრიცხვა;</w:t>
      </w:r>
    </w:p>
    <w:p w14:paraId="36514777"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შრომის უსაფრთხოების დოკუმენტაციის წარმოება და შენახვა;</w:t>
      </w:r>
    </w:p>
    <w:p w14:paraId="672F6670"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ხელმძღვანელობასთან შეთანხმებით, საწარმოო ტრავმების და პროფესიული დაავადებების ანალიზის და აღრიცხვის საფუძველზე, რომლებიც განპირობებულია საწარმოო ფაქტორებით, რეკომენდაციების გაცემა ან საჭიროებისამებრ შეიმუშაოს ცნობადობის ამაღლების მიზნით ტრეინინგის ორგანიზება;</w:t>
      </w:r>
    </w:p>
    <w:p w14:paraId="2079B819"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 xml:space="preserve">ხელმძღვანელობასთან შეთანხმებით კრიტიკული შეუსაბამობების აღმოჩენის შემთხვევაში შეაჩეროს სამუშაო პროცესი. </w:t>
      </w:r>
    </w:p>
    <w:p w14:paraId="78984FA6"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ხელმძღვანელობასთან შეთანხმებით, იმ პირების სამსახურეობრივი მოვალეობების  შეჩერება, რომლებსაც არ აქვთ დაშვება, არ აქვთ ჩატარებული  ინსტრუქტაჟი  შრომის უსაფრთხოების საკითხებში, არ გააჩნიათ ან არ იყენებენ პირად დამცავ საშუალებებს და არღვევენ შრომის უსაფრთხოების ან/და გარემოსდაცვით საკანონმდებლო მოთხოვნებს;</w:t>
      </w:r>
    </w:p>
    <w:p w14:paraId="063498D5"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ხელმძღვანელობასთან შეთანხმებით, გასცეს რეკომენდაციები იმ დასაქმებულების დისციპლინური პასუხისმგებლობის შესახებ, რომლებიც არ ასრულებენ თავიანთ თანამდებობრივ მოვალეობებს შრომის უსაფრთხოების ან/და გარემოსდაცვითი კუთხით;</w:t>
      </w:r>
    </w:p>
    <w:p w14:paraId="2AD7CADE"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შრომის უსაფრთხოების შიდა ტრენინგების გეგმის შედგენა/ხელმძღვანელობასთან შეთანხმება, ორგანიზება და ჩატარება;</w:t>
      </w:r>
    </w:p>
    <w:p w14:paraId="338E75EC"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ყოველ თვის ბოლოს ხელმძღვანელობას წარუდგინოს შრომის უსაფრთხოების საკითხებში თვის შემაჯამებელი ანგარიში;</w:t>
      </w:r>
    </w:p>
    <w:p w14:paraId="7B4EBF50"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p w14:paraId="170E6570"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 xml:space="preserve">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 </w:t>
      </w:r>
    </w:p>
    <w:p w14:paraId="1E563974"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 xml:space="preserve">მოვალეა დაიცვას შრომის უსაფრთხოებასთან დაკავშირებული ნორმები; </w:t>
      </w:r>
    </w:p>
    <w:p w14:paraId="6CE6E0B8"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 xml:space="preserve">მოვალეა დაიცვას შრომის შინაგანაწესი, ეთიკის კოდექსი და სხვა; </w:t>
      </w:r>
    </w:p>
    <w:p w14:paraId="7047DAEB" w14:textId="77777777" w:rsidR="006A0F16" w:rsidRPr="000A43C1" w:rsidRDefault="006A0F16" w:rsidP="006A0F16">
      <w:pPr>
        <w:numPr>
          <w:ilvl w:val="1"/>
          <w:numId w:val="1"/>
        </w:numPr>
        <w:spacing w:after="240"/>
        <w:rPr>
          <w:rFonts w:ascii="Sylfaen" w:hAnsi="Sylfaen"/>
          <w:b/>
          <w:sz w:val="24"/>
          <w:szCs w:val="24"/>
          <w:lang w:val="ka-GE"/>
        </w:rPr>
      </w:pPr>
      <w:r w:rsidRPr="000A43C1">
        <w:rPr>
          <w:rFonts w:ascii="Sylfaen" w:hAnsi="Sylfaen"/>
          <w:b/>
          <w:sz w:val="24"/>
          <w:szCs w:val="24"/>
          <w:lang w:val="ka-GE"/>
        </w:rPr>
        <w:t>მოვალეა კომპეტენციის ფარგლებში, იცოდეს და დაიცვას ორგანული კანონი შრომის უსაფრთხოების შესახებ, „საქართველოს სარკინიგზო ტრანსპორტის ტექნიკური ექსპლუატაციის წესები“; „საქართველოს სარკინიგზო ტრანსპორტზე სიგნალიზაციის ინსტრუქცია“;  „საქართველოს სარკინიგზო ტრანსპორტზე მატარებლების მოძრაობისა და სამანევრო მუშაობის ინსტრუქცია“</w:t>
      </w:r>
      <w:r w:rsidRPr="000A43C1">
        <w:rPr>
          <w:rFonts w:ascii="Sylfaen" w:hAnsi="Sylfaen"/>
          <w:b/>
          <w:sz w:val="24"/>
          <w:szCs w:val="24"/>
          <w:lang w:val="ru-RU"/>
        </w:rPr>
        <w:t xml:space="preserve"> და </w:t>
      </w:r>
      <w:r w:rsidRPr="000A43C1">
        <w:rPr>
          <w:rFonts w:ascii="Sylfaen" w:hAnsi="Sylfaen"/>
          <w:b/>
          <w:sz w:val="24"/>
          <w:szCs w:val="24"/>
          <w:lang w:val="ka-GE"/>
        </w:rPr>
        <w:t xml:space="preserve">სხვა </w:t>
      </w:r>
      <w:r w:rsidRPr="000A43C1">
        <w:rPr>
          <w:rFonts w:ascii="Sylfaen" w:hAnsi="Sylfaen"/>
          <w:b/>
          <w:sz w:val="24"/>
          <w:szCs w:val="24"/>
          <w:lang w:val="ru-RU"/>
        </w:rPr>
        <w:t>მთავრობის მოქმედი დადგენილებები შრომის დაცვის და უსაფრთხოების ტექნიკის დარგში</w:t>
      </w:r>
    </w:p>
    <w:p w14:paraId="0FA64EC1" w14:textId="77777777" w:rsidR="006A0F16" w:rsidRPr="000A43C1" w:rsidRDefault="006A0F16" w:rsidP="006A0F16">
      <w:pPr>
        <w:spacing w:after="240"/>
        <w:rPr>
          <w:rFonts w:ascii="Sylfaen" w:hAnsi="Sylfaen"/>
          <w:b/>
          <w:sz w:val="24"/>
          <w:szCs w:val="24"/>
          <w:lang w:val="ka-GE"/>
        </w:rPr>
      </w:pPr>
    </w:p>
    <w:p w14:paraId="7A27EC72" w14:textId="77777777" w:rsidR="006A0F16" w:rsidRPr="000A43C1" w:rsidRDefault="006A0F16" w:rsidP="006A0F16">
      <w:pPr>
        <w:spacing w:after="240"/>
        <w:rPr>
          <w:rFonts w:ascii="Sylfaen" w:hAnsi="Sylfaen"/>
          <w:b/>
          <w:sz w:val="24"/>
          <w:szCs w:val="24"/>
          <w:lang w:val="ka-GE"/>
        </w:rPr>
      </w:pPr>
      <w:r w:rsidRPr="000A43C1">
        <w:rPr>
          <w:rFonts w:ascii="Sylfaen" w:hAnsi="Sylfaen"/>
          <w:b/>
          <w:sz w:val="24"/>
          <w:szCs w:val="24"/>
        </w:rPr>
        <w:t xml:space="preserve">სამუშაო რეჟიმი </w:t>
      </w:r>
      <w:r w:rsidRPr="000A43C1">
        <w:rPr>
          <w:rFonts w:ascii="Sylfaen" w:hAnsi="Sylfaen"/>
          <w:b/>
          <w:sz w:val="24"/>
          <w:szCs w:val="24"/>
          <w:lang w:val="ka-GE"/>
        </w:rPr>
        <w:t xml:space="preserve">-  </w:t>
      </w:r>
      <w:r>
        <w:rPr>
          <w:rFonts w:ascii="Sylfaen" w:hAnsi="Sylfaen"/>
          <w:b/>
          <w:sz w:val="24"/>
          <w:szCs w:val="24"/>
          <w:lang w:val="ka-GE"/>
        </w:rPr>
        <w:t>ხუთდღიანი</w:t>
      </w:r>
      <w:r w:rsidRPr="000A43C1">
        <w:rPr>
          <w:rFonts w:ascii="Sylfaen" w:hAnsi="Sylfaen"/>
          <w:b/>
          <w:sz w:val="24"/>
          <w:szCs w:val="24"/>
          <w:lang w:val="ka-GE"/>
        </w:rPr>
        <w:t>.</w:t>
      </w:r>
    </w:p>
    <w:p w14:paraId="4231BF0F" w14:textId="77777777" w:rsidR="0009248A" w:rsidRDefault="0009248A"/>
    <w:sectPr w:rsidR="0009248A" w:rsidSect="007F71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3AB"/>
    <w:rsid w:val="0009248A"/>
    <w:rsid w:val="006A0F16"/>
    <w:rsid w:val="007B63AB"/>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0E43C"/>
  <w15:chartTrackingRefBased/>
  <w15:docId w15:val="{9BDE0E97-020B-4E37-8774-AA19E8551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F16"/>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3319</Characters>
  <Application>Microsoft Office Word</Application>
  <DocSecurity>0</DocSecurity>
  <Lines>27</Lines>
  <Paragraphs>7</Paragraphs>
  <ScaleCrop>false</ScaleCrop>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2</cp:revision>
  <dcterms:created xsi:type="dcterms:W3CDTF">2025-06-13T08:27:00Z</dcterms:created>
  <dcterms:modified xsi:type="dcterms:W3CDTF">2025-06-13T08:28:00Z</dcterms:modified>
</cp:coreProperties>
</file>