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7CA8E" w14:textId="77777777" w:rsidR="00CF0101" w:rsidRDefault="00CF0101" w:rsidP="00CF0101">
      <w:pPr>
        <w:rPr>
          <w:b/>
          <w:sz w:val="24"/>
          <w:szCs w:val="24"/>
          <w:lang w:val="ka-GE"/>
        </w:rPr>
      </w:pPr>
      <w:r>
        <w:rPr>
          <w:rFonts w:ascii="Sylfaen" w:hAnsi="Sylfaen"/>
          <w:b/>
          <w:bCs/>
          <w:sz w:val="24"/>
          <w:szCs w:val="24"/>
        </w:rPr>
        <w:t>შრომის უსაფრთხოების მთავარი ინჟინრის</w:t>
      </w:r>
      <w:r>
        <w:rPr>
          <w:rFonts w:ascii="Sylfaen" w:hAnsi="Sylfaen"/>
          <w:sz w:val="24"/>
          <w:szCs w:val="24"/>
        </w:rPr>
        <w:t xml:space="preserve">                  </w:t>
      </w:r>
      <w:r>
        <w:rPr>
          <w:b/>
          <w:i/>
          <w:sz w:val="24"/>
          <w:szCs w:val="24"/>
          <w:lang w:val="ka-GE"/>
        </w:rPr>
        <w:t xml:space="preserve">დანართი </w:t>
      </w:r>
      <w:r>
        <w:rPr>
          <w:b/>
          <w:i/>
          <w:sz w:val="24"/>
          <w:szCs w:val="24"/>
          <w:lang w:val="en-GB"/>
        </w:rPr>
        <w:t>N</w:t>
      </w:r>
      <w:r>
        <w:rPr>
          <w:b/>
          <w:i/>
          <w:sz w:val="24"/>
          <w:szCs w:val="24"/>
          <w:lang w:val="ka-GE"/>
        </w:rPr>
        <w:t>1</w:t>
      </w:r>
    </w:p>
    <w:p w14:paraId="3DE2970E" w14:textId="77777777" w:rsidR="00CF0101" w:rsidRDefault="00CF0101" w:rsidP="00CF0101">
      <w:pPr>
        <w:ind w:firstLine="540"/>
        <w:rPr>
          <w:rFonts w:ascii="Sylfaen" w:hAnsi="Sylfaen" w:cs="Sylfaen"/>
          <w:sz w:val="24"/>
          <w:szCs w:val="24"/>
          <w:lang w:val="ka-GE"/>
        </w:rPr>
      </w:pPr>
      <w:r>
        <w:rPr>
          <w:b/>
          <w:sz w:val="24"/>
          <w:szCs w:val="24"/>
          <w:lang w:val="ka-GE"/>
        </w:rPr>
        <w:t>საკვალიფიკაციო მოთხოვნები</w:t>
      </w:r>
      <w:r>
        <w:rPr>
          <w:b/>
          <w:sz w:val="24"/>
          <w:szCs w:val="24"/>
        </w:rPr>
        <w:t xml:space="preserve">: </w:t>
      </w:r>
    </w:p>
    <w:tbl>
      <w:tblPr>
        <w:tblW w:w="986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114"/>
        <w:gridCol w:w="6754"/>
      </w:tblGrid>
      <w:tr w:rsidR="00CF0101" w14:paraId="3F7E73BF" w14:textId="77777777" w:rsidTr="00CF0101">
        <w:trPr>
          <w:trHeight w:val="278"/>
        </w:trPr>
        <w:tc>
          <w:tcPr>
            <w:tcW w:w="3114" w:type="dxa"/>
            <w:tcBorders>
              <w:top w:val="dotted" w:sz="4" w:space="0" w:color="auto"/>
              <w:left w:val="dotted" w:sz="4" w:space="0" w:color="auto"/>
              <w:bottom w:val="dotted" w:sz="4" w:space="0" w:color="auto"/>
              <w:right w:val="dotted" w:sz="4" w:space="0" w:color="auto"/>
            </w:tcBorders>
            <w:hideMark/>
          </w:tcPr>
          <w:p w14:paraId="38C9DC76" w14:textId="77777777" w:rsidR="00CF0101" w:rsidRDefault="00CF0101">
            <w:pPr>
              <w:tabs>
                <w:tab w:val="left" w:pos="540"/>
                <w:tab w:val="left" w:pos="9810"/>
              </w:tabs>
              <w:spacing w:line="256" w:lineRule="auto"/>
              <w:ind w:left="540" w:hanging="473"/>
              <w:rPr>
                <w:rFonts w:ascii="Sylfaen" w:hAnsi="Sylfaen"/>
                <w:sz w:val="24"/>
                <w:szCs w:val="24"/>
                <w:lang w:val="pt-BR"/>
              </w:rPr>
            </w:pPr>
            <w:r>
              <w:rPr>
                <w:rFonts w:ascii="Sylfaen" w:hAnsi="Sylfaen" w:cs="Sylfaen"/>
                <w:sz w:val="24"/>
                <w:szCs w:val="24"/>
              </w:rPr>
              <w:t>განათლება</w:t>
            </w:r>
          </w:p>
        </w:tc>
        <w:tc>
          <w:tcPr>
            <w:tcW w:w="6754" w:type="dxa"/>
            <w:tcBorders>
              <w:top w:val="dotted" w:sz="4" w:space="0" w:color="auto"/>
              <w:left w:val="dotted" w:sz="4" w:space="0" w:color="auto"/>
              <w:bottom w:val="dotted" w:sz="4" w:space="0" w:color="auto"/>
              <w:right w:val="dotted" w:sz="4" w:space="0" w:color="auto"/>
            </w:tcBorders>
            <w:hideMark/>
          </w:tcPr>
          <w:p w14:paraId="331B75AE" w14:textId="77777777" w:rsidR="00CF0101" w:rsidRDefault="00CF0101">
            <w:pPr>
              <w:tabs>
                <w:tab w:val="left" w:pos="521"/>
                <w:tab w:val="left" w:pos="9810"/>
              </w:tabs>
              <w:spacing w:line="256" w:lineRule="auto"/>
              <w:ind w:left="540" w:hanging="467"/>
              <w:rPr>
                <w:rFonts w:ascii="Sylfaen" w:hAnsi="Sylfaen" w:cs="Sylfaen"/>
                <w:color w:val="FF0000"/>
                <w:sz w:val="24"/>
                <w:szCs w:val="24"/>
                <w:lang w:val="ka-GE"/>
              </w:rPr>
            </w:pPr>
            <w:r>
              <w:rPr>
                <w:rFonts w:ascii="Sylfaen" w:hAnsi="Sylfaen" w:cs="Sylfaen"/>
                <w:sz w:val="24"/>
                <w:szCs w:val="24"/>
                <w:lang w:val="ka-GE"/>
              </w:rPr>
              <w:t>უმაღლესი, ენერგეტიკოსი</w:t>
            </w:r>
          </w:p>
        </w:tc>
      </w:tr>
      <w:tr w:rsidR="00CF0101" w14:paraId="24FE5957" w14:textId="77777777" w:rsidTr="00CF0101">
        <w:trPr>
          <w:trHeight w:val="579"/>
        </w:trPr>
        <w:tc>
          <w:tcPr>
            <w:tcW w:w="3114" w:type="dxa"/>
            <w:tcBorders>
              <w:top w:val="dotted" w:sz="4" w:space="0" w:color="auto"/>
              <w:left w:val="dotted" w:sz="4" w:space="0" w:color="auto"/>
              <w:bottom w:val="dotted" w:sz="4" w:space="0" w:color="auto"/>
              <w:right w:val="dotted" w:sz="4" w:space="0" w:color="auto"/>
            </w:tcBorders>
            <w:hideMark/>
          </w:tcPr>
          <w:p w14:paraId="712B3090" w14:textId="77777777" w:rsidR="00CF0101" w:rsidRDefault="00CF0101">
            <w:pPr>
              <w:tabs>
                <w:tab w:val="left" w:pos="540"/>
                <w:tab w:val="left" w:pos="9810"/>
              </w:tabs>
              <w:spacing w:line="256" w:lineRule="auto"/>
              <w:ind w:left="540" w:hanging="473"/>
              <w:rPr>
                <w:rFonts w:ascii="Sylfaen" w:hAnsi="Sylfaen"/>
                <w:sz w:val="24"/>
                <w:szCs w:val="24"/>
                <w:lang w:val="pt-BR"/>
              </w:rPr>
            </w:pPr>
            <w:r>
              <w:rPr>
                <w:rFonts w:ascii="Sylfaen" w:hAnsi="Sylfaen" w:cs="Sylfaen"/>
                <w:sz w:val="24"/>
                <w:szCs w:val="24"/>
              </w:rPr>
              <w:t>მუშაობის</w:t>
            </w:r>
            <w:r>
              <w:rPr>
                <w:rFonts w:ascii="Sylfaen" w:hAnsi="Sylfaen"/>
                <w:sz w:val="24"/>
                <w:szCs w:val="24"/>
                <w:lang w:val="ka-GE"/>
              </w:rPr>
              <w:t xml:space="preserve"> </w:t>
            </w:r>
            <w:r>
              <w:rPr>
                <w:rFonts w:ascii="Sylfaen" w:hAnsi="Sylfaen" w:cs="Sylfaen"/>
                <w:sz w:val="24"/>
                <w:szCs w:val="24"/>
              </w:rPr>
              <w:t>გამოცდილება</w:t>
            </w:r>
          </w:p>
        </w:tc>
        <w:tc>
          <w:tcPr>
            <w:tcW w:w="6754" w:type="dxa"/>
            <w:tcBorders>
              <w:top w:val="dotted" w:sz="4" w:space="0" w:color="auto"/>
              <w:left w:val="dotted" w:sz="4" w:space="0" w:color="auto"/>
              <w:bottom w:val="dotted" w:sz="4" w:space="0" w:color="auto"/>
              <w:right w:val="dotted" w:sz="4" w:space="0" w:color="auto"/>
            </w:tcBorders>
            <w:hideMark/>
          </w:tcPr>
          <w:p w14:paraId="20F2FDC6" w14:textId="77777777" w:rsidR="00CF0101" w:rsidRDefault="00CF0101">
            <w:pPr>
              <w:tabs>
                <w:tab w:val="left" w:pos="521"/>
                <w:tab w:val="left" w:pos="9810"/>
              </w:tabs>
              <w:spacing w:line="256" w:lineRule="auto"/>
              <w:ind w:left="540" w:hanging="467"/>
              <w:rPr>
                <w:rFonts w:ascii="Sylfaen" w:hAnsi="Sylfaen" w:cs="Sylfaen"/>
                <w:color w:val="FF0000"/>
                <w:sz w:val="24"/>
                <w:szCs w:val="24"/>
                <w:lang w:val="ka-GE"/>
              </w:rPr>
            </w:pPr>
            <w:r>
              <w:rPr>
                <w:rFonts w:ascii="Sylfaen" w:hAnsi="Sylfaen" w:cs="Sylfaen"/>
                <w:sz w:val="24"/>
                <w:szCs w:val="24"/>
                <w:lang w:val="ka-GE"/>
              </w:rPr>
              <w:t>ენერგო სისტემაში მუშაობის მინიმუმ 2 წლის სტაჟი</w:t>
            </w:r>
          </w:p>
        </w:tc>
      </w:tr>
      <w:tr w:rsidR="00CF0101" w14:paraId="7E0D64FE" w14:textId="77777777" w:rsidTr="00CF0101">
        <w:trPr>
          <w:trHeight w:val="560"/>
        </w:trPr>
        <w:tc>
          <w:tcPr>
            <w:tcW w:w="3114" w:type="dxa"/>
            <w:tcBorders>
              <w:top w:val="dotted" w:sz="4" w:space="0" w:color="auto"/>
              <w:left w:val="dotted" w:sz="4" w:space="0" w:color="auto"/>
              <w:bottom w:val="dotted" w:sz="4" w:space="0" w:color="auto"/>
              <w:right w:val="dotted" w:sz="4" w:space="0" w:color="auto"/>
            </w:tcBorders>
            <w:hideMark/>
          </w:tcPr>
          <w:p w14:paraId="4CB6323A" w14:textId="77777777" w:rsidR="00CF0101" w:rsidRDefault="00CF0101">
            <w:pPr>
              <w:tabs>
                <w:tab w:val="left" w:pos="540"/>
                <w:tab w:val="left" w:pos="9810"/>
              </w:tabs>
              <w:spacing w:line="256" w:lineRule="auto"/>
              <w:ind w:left="540" w:hanging="473"/>
              <w:rPr>
                <w:rFonts w:ascii="Sylfaen" w:hAnsi="Sylfaen"/>
                <w:sz w:val="24"/>
                <w:szCs w:val="24"/>
                <w:lang w:val="ka-GE"/>
              </w:rPr>
            </w:pPr>
            <w:r>
              <w:rPr>
                <w:rFonts w:ascii="Sylfaen" w:hAnsi="Sylfaen" w:cs="Sylfaen"/>
                <w:sz w:val="24"/>
                <w:szCs w:val="24"/>
              </w:rPr>
              <w:t>აუცილებელი</w:t>
            </w:r>
            <w:r>
              <w:rPr>
                <w:rFonts w:ascii="Sylfaen" w:hAnsi="Sylfaen"/>
                <w:sz w:val="24"/>
                <w:szCs w:val="24"/>
              </w:rPr>
              <w:t xml:space="preserve"> </w:t>
            </w:r>
            <w:r>
              <w:rPr>
                <w:rFonts w:ascii="Sylfaen" w:hAnsi="Sylfaen" w:cs="Sylfaen"/>
                <w:sz w:val="24"/>
                <w:szCs w:val="24"/>
              </w:rPr>
              <w:t>ცოდნა</w:t>
            </w:r>
            <w:r>
              <w:rPr>
                <w:rFonts w:ascii="Sylfaen" w:hAnsi="Sylfaen"/>
                <w:sz w:val="24"/>
                <w:szCs w:val="24"/>
              </w:rPr>
              <w:t xml:space="preserve"> </w:t>
            </w:r>
          </w:p>
        </w:tc>
        <w:tc>
          <w:tcPr>
            <w:tcW w:w="6754" w:type="dxa"/>
            <w:tcBorders>
              <w:top w:val="dotted" w:sz="4" w:space="0" w:color="auto"/>
              <w:left w:val="dotted" w:sz="4" w:space="0" w:color="auto"/>
              <w:bottom w:val="dotted" w:sz="4" w:space="0" w:color="auto"/>
              <w:right w:val="dotted" w:sz="4" w:space="0" w:color="auto"/>
            </w:tcBorders>
            <w:hideMark/>
          </w:tcPr>
          <w:p w14:paraId="04B1A9D3" w14:textId="77777777" w:rsidR="00CF0101" w:rsidRDefault="00CF0101">
            <w:pPr>
              <w:tabs>
                <w:tab w:val="left" w:pos="613"/>
                <w:tab w:val="left" w:pos="9810"/>
              </w:tabs>
              <w:spacing w:line="256" w:lineRule="auto"/>
              <w:ind w:left="73"/>
              <w:jc w:val="both"/>
              <w:rPr>
                <w:rFonts w:ascii="Sylfaen" w:hAnsi="Sylfaen" w:cs="Sylfaen"/>
                <w:sz w:val="24"/>
                <w:szCs w:val="24"/>
                <w:lang w:val="ka-GE"/>
              </w:rPr>
            </w:pPr>
            <w:r>
              <w:rPr>
                <w:rFonts w:ascii="Sylfaen" w:hAnsi="Sylfaen" w:cs="Sylfaen"/>
                <w:sz w:val="24"/>
                <w:szCs w:val="24"/>
                <w:lang w:val="ka-GE"/>
              </w:rPr>
              <w:t xml:space="preserve">ორგანული კანონი შრომის უსაფრთხოების შესახებ. </w:t>
            </w:r>
          </w:p>
          <w:p w14:paraId="2ECCB375" w14:textId="77777777" w:rsidR="00CF0101" w:rsidRDefault="00CF0101">
            <w:pPr>
              <w:tabs>
                <w:tab w:val="left" w:pos="613"/>
                <w:tab w:val="left" w:pos="9810"/>
              </w:tabs>
              <w:spacing w:line="256" w:lineRule="auto"/>
              <w:ind w:left="73"/>
              <w:jc w:val="both"/>
              <w:rPr>
                <w:rFonts w:ascii="Sylfaen" w:hAnsi="Sylfaen" w:cs="Sylfaen"/>
                <w:sz w:val="24"/>
                <w:szCs w:val="24"/>
                <w:lang w:val="ka-GE"/>
              </w:rPr>
            </w:pPr>
            <w:r>
              <w:rPr>
                <w:rFonts w:ascii="Sylfaen" w:hAnsi="Sylfaen" w:cs="Sylfaen"/>
                <w:sz w:val="24"/>
                <w:szCs w:val="24"/>
                <w:lang w:val="ka-GE"/>
              </w:rPr>
              <w:t>უსაფრთხოების ტექნიკის წესები ელექტროდანადგარებთან მუშაობისას, ტექნიკური ექსპლუატაციის წესები ელექტროდანადგარებთან მუშაობისას, მთავრობის მოქმედი დადგენილებები შრომის დაცვის და უსაფრთხოების ტექნიკის დარგში (სერთიფიკატი/დიპლომი);</w:t>
            </w:r>
          </w:p>
        </w:tc>
      </w:tr>
      <w:tr w:rsidR="00CF0101" w14:paraId="0538EC25" w14:textId="77777777" w:rsidTr="00CF0101">
        <w:trPr>
          <w:trHeight w:val="837"/>
        </w:trPr>
        <w:tc>
          <w:tcPr>
            <w:tcW w:w="3114" w:type="dxa"/>
            <w:tcBorders>
              <w:top w:val="dotted" w:sz="4" w:space="0" w:color="auto"/>
              <w:left w:val="dotted" w:sz="4" w:space="0" w:color="auto"/>
              <w:bottom w:val="dotted" w:sz="4" w:space="0" w:color="auto"/>
              <w:right w:val="dotted" w:sz="4" w:space="0" w:color="auto"/>
            </w:tcBorders>
            <w:hideMark/>
          </w:tcPr>
          <w:p w14:paraId="62E86E24" w14:textId="77777777" w:rsidR="00CF0101" w:rsidRDefault="00CF0101">
            <w:pPr>
              <w:tabs>
                <w:tab w:val="left" w:pos="540"/>
                <w:tab w:val="left" w:pos="9810"/>
              </w:tabs>
              <w:spacing w:line="256" w:lineRule="auto"/>
              <w:ind w:left="540" w:hanging="473"/>
              <w:contextualSpacing/>
              <w:rPr>
                <w:rFonts w:ascii="Sylfaen" w:hAnsi="Sylfaen" w:cs="Sylfaen"/>
                <w:sz w:val="24"/>
                <w:szCs w:val="24"/>
                <w:lang w:val="ka-GE"/>
              </w:rPr>
            </w:pPr>
            <w:r>
              <w:rPr>
                <w:rFonts w:ascii="Sylfaen" w:hAnsi="Sylfaen" w:cs="Sylfaen"/>
                <w:sz w:val="24"/>
                <w:szCs w:val="24"/>
                <w:lang w:val="ka-GE"/>
              </w:rPr>
              <w:t>სხვა მოთხოვნები</w:t>
            </w:r>
          </w:p>
          <w:p w14:paraId="09D63D50" w14:textId="77777777" w:rsidR="00CF0101" w:rsidRDefault="00CF0101">
            <w:pPr>
              <w:tabs>
                <w:tab w:val="left" w:pos="540"/>
                <w:tab w:val="left" w:pos="9810"/>
              </w:tabs>
              <w:spacing w:line="256" w:lineRule="auto"/>
              <w:ind w:left="540" w:hanging="473"/>
              <w:contextualSpacing/>
              <w:rPr>
                <w:rFonts w:ascii="Sylfaen" w:hAnsi="Sylfaen" w:cs="Sylfaen"/>
                <w:sz w:val="24"/>
                <w:szCs w:val="24"/>
                <w:lang w:val="ka-GE"/>
              </w:rPr>
            </w:pPr>
            <w:r>
              <w:rPr>
                <w:rFonts w:ascii="Sylfaen" w:hAnsi="Sylfaen" w:cs="Sylfaen"/>
                <w:sz w:val="24"/>
                <w:szCs w:val="24"/>
                <w:lang w:val="ka-GE"/>
              </w:rPr>
              <w:t>(სასურველია)</w:t>
            </w:r>
          </w:p>
        </w:tc>
        <w:tc>
          <w:tcPr>
            <w:tcW w:w="6754" w:type="dxa"/>
            <w:tcBorders>
              <w:top w:val="dotted" w:sz="4" w:space="0" w:color="auto"/>
              <w:left w:val="dotted" w:sz="4" w:space="0" w:color="auto"/>
              <w:bottom w:val="dotted" w:sz="4" w:space="0" w:color="auto"/>
              <w:right w:val="dotted" w:sz="4" w:space="0" w:color="auto"/>
            </w:tcBorders>
            <w:hideMark/>
          </w:tcPr>
          <w:p w14:paraId="7AFADE8E" w14:textId="77777777" w:rsidR="00CF0101" w:rsidRDefault="00CF0101">
            <w:pPr>
              <w:tabs>
                <w:tab w:val="left" w:pos="540"/>
                <w:tab w:val="left" w:pos="9810"/>
              </w:tabs>
              <w:spacing w:line="256" w:lineRule="auto"/>
              <w:ind w:left="540" w:hanging="630"/>
              <w:rPr>
                <w:rFonts w:ascii="Sylfaen" w:hAnsi="Sylfaen" w:cs="Sylfaen"/>
                <w:sz w:val="24"/>
                <w:szCs w:val="24"/>
              </w:rPr>
            </w:pPr>
            <w:r>
              <w:rPr>
                <w:rFonts w:ascii="Sylfaen" w:hAnsi="Sylfaen" w:cs="Sylfaen"/>
                <w:sz w:val="24"/>
                <w:szCs w:val="24"/>
              </w:rPr>
              <w:t>შრომის უსაფრთხოებასთან დაკავშირებული სახელმწიფოში მოქმედი სხვადასხვა ტექნიკური დადგენილებები/რეგლამენტები</w:t>
            </w:r>
          </w:p>
        </w:tc>
      </w:tr>
    </w:tbl>
    <w:p w14:paraId="73C7F2F9" w14:textId="77777777" w:rsidR="00CF0101" w:rsidRDefault="00CF0101" w:rsidP="00CF0101">
      <w:pPr>
        <w:ind w:firstLine="708"/>
        <w:rPr>
          <w:rFonts w:ascii="Sylfaen" w:hAnsi="Sylfaen" w:cs="Sylfaen"/>
          <w:sz w:val="24"/>
          <w:szCs w:val="24"/>
        </w:rPr>
      </w:pPr>
    </w:p>
    <w:p w14:paraId="58C128C0" w14:textId="77777777" w:rsidR="00CF0101" w:rsidRDefault="00CF0101" w:rsidP="00CF0101">
      <w:pPr>
        <w:ind w:firstLine="708"/>
        <w:rPr>
          <w:rFonts w:ascii="Sylfaen" w:hAnsi="Sylfaen" w:cs="Sylfaen"/>
          <w:sz w:val="24"/>
          <w:szCs w:val="24"/>
        </w:rPr>
      </w:pPr>
    </w:p>
    <w:tbl>
      <w:tblPr>
        <w:tblpPr w:leftFromText="180" w:rightFromText="180" w:bottomFromText="160" w:vertAnchor="text"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8646"/>
      </w:tblGrid>
      <w:tr w:rsidR="00CF0101" w14:paraId="38D38871" w14:textId="77777777" w:rsidTr="00CF0101">
        <w:trPr>
          <w:trHeight w:val="562"/>
        </w:trPr>
        <w:tc>
          <w:tcPr>
            <w:tcW w:w="988" w:type="dxa"/>
            <w:tcBorders>
              <w:top w:val="single" w:sz="4" w:space="0" w:color="auto"/>
              <w:left w:val="single" w:sz="4" w:space="0" w:color="auto"/>
              <w:bottom w:val="single" w:sz="4" w:space="0" w:color="auto"/>
              <w:right w:val="single" w:sz="4" w:space="0" w:color="auto"/>
            </w:tcBorders>
            <w:vAlign w:val="center"/>
            <w:hideMark/>
          </w:tcPr>
          <w:p w14:paraId="054535FB" w14:textId="77777777" w:rsidR="00CF0101" w:rsidRDefault="00CF0101">
            <w:pPr>
              <w:spacing w:line="256" w:lineRule="auto"/>
              <w:ind w:left="360"/>
              <w:rPr>
                <w:rFonts w:ascii="Sylfaen" w:hAnsi="Sylfaen" w:cs="Sylfaen"/>
                <w:i/>
                <w:iCs/>
                <w:color w:val="000000"/>
                <w:sz w:val="24"/>
                <w:szCs w:val="24"/>
                <w:lang w:val="ka-GE"/>
              </w:rPr>
            </w:pPr>
            <w:r>
              <w:rPr>
                <w:rFonts w:ascii="Sylfaen" w:hAnsi="Sylfaen" w:cs="Sylfaen"/>
                <w:i/>
                <w:iCs/>
                <w:color w:val="000000"/>
                <w:sz w:val="24"/>
                <w:szCs w:val="24"/>
                <w:lang w:val="ka-GE"/>
              </w:rPr>
              <w:t>#</w:t>
            </w:r>
          </w:p>
        </w:tc>
        <w:tc>
          <w:tcPr>
            <w:tcW w:w="8646" w:type="dxa"/>
            <w:tcBorders>
              <w:top w:val="single" w:sz="4" w:space="0" w:color="auto"/>
              <w:left w:val="single" w:sz="4" w:space="0" w:color="auto"/>
              <w:bottom w:val="single" w:sz="4" w:space="0" w:color="auto"/>
              <w:right w:val="single" w:sz="4" w:space="0" w:color="auto"/>
            </w:tcBorders>
            <w:vAlign w:val="center"/>
            <w:hideMark/>
          </w:tcPr>
          <w:p w14:paraId="4B3484B2" w14:textId="77777777" w:rsidR="00CF0101" w:rsidRDefault="00CF0101">
            <w:pPr>
              <w:spacing w:line="256" w:lineRule="auto"/>
              <w:jc w:val="center"/>
              <w:rPr>
                <w:rFonts w:ascii="Sylfaen" w:hAnsi="Sylfaen" w:cs="Sylfaen"/>
                <w:i/>
                <w:iCs/>
                <w:color w:val="000000"/>
                <w:sz w:val="24"/>
                <w:szCs w:val="24"/>
                <w:lang w:val="ka-GE"/>
              </w:rPr>
            </w:pPr>
            <w:r>
              <w:rPr>
                <w:rFonts w:ascii="Sylfaen" w:hAnsi="Sylfaen" w:cs="Sylfaen"/>
                <w:i/>
                <w:iCs/>
                <w:color w:val="000000"/>
                <w:sz w:val="24"/>
                <w:szCs w:val="24"/>
                <w:lang w:val="ka-GE"/>
              </w:rPr>
              <w:t>ფუნქციები და მოვალეობები:</w:t>
            </w:r>
          </w:p>
        </w:tc>
      </w:tr>
      <w:tr w:rsidR="00CF0101" w14:paraId="13C8ADD6" w14:textId="77777777" w:rsidTr="00CF0101">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2626207B" w14:textId="77777777" w:rsidR="00CF0101" w:rsidRDefault="00CF0101" w:rsidP="003A0260">
            <w:pPr>
              <w:numPr>
                <w:ilvl w:val="0"/>
                <w:numId w:val="1"/>
              </w:numPr>
              <w:tabs>
                <w:tab w:val="num" w:pos="644"/>
                <w:tab w:val="num" w:pos="720"/>
              </w:tabs>
              <w:spacing w:after="0" w:afterAutospacing="0" w:line="256" w:lineRule="auto"/>
              <w:ind w:left="720"/>
              <w:rPr>
                <w:rFonts w:ascii="Sylfaen" w:hAnsi="Sylfaen"/>
                <w:b/>
                <w:bCs/>
                <w:color w:val="000000"/>
                <w:sz w:val="24"/>
                <w:szCs w:val="24"/>
                <w:lang w:val="af-ZA"/>
              </w:rPr>
            </w:pPr>
          </w:p>
        </w:tc>
        <w:tc>
          <w:tcPr>
            <w:tcW w:w="8646" w:type="dxa"/>
            <w:tcBorders>
              <w:top w:val="single" w:sz="4" w:space="0" w:color="auto"/>
              <w:left w:val="single" w:sz="4" w:space="0" w:color="auto"/>
              <w:bottom w:val="single" w:sz="4" w:space="0" w:color="auto"/>
              <w:right w:val="single" w:sz="4" w:space="0" w:color="auto"/>
            </w:tcBorders>
            <w:hideMark/>
          </w:tcPr>
          <w:p w14:paraId="1FB8E8D3" w14:textId="77777777" w:rsidR="00CF0101" w:rsidRDefault="00CF0101">
            <w:pPr>
              <w:spacing w:line="256" w:lineRule="auto"/>
              <w:rPr>
                <w:rFonts w:ascii="Sylfaen" w:hAnsi="Sylfaen" w:cs="Sylfaen"/>
                <w:sz w:val="24"/>
                <w:szCs w:val="24"/>
                <w:lang w:val="ka-GE"/>
              </w:rPr>
            </w:pPr>
            <w:r>
              <w:rPr>
                <w:rFonts w:ascii="Sylfaen" w:hAnsi="Sylfaen" w:cs="Sylfaen"/>
                <w:sz w:val="24"/>
                <w:szCs w:val="24"/>
                <w:lang w:val="ka-GE"/>
              </w:rPr>
              <w:t>შეიმუშაოს სს „საქართველოს რკინიგზის“ ელექტრომომარაგების ობიექტებზე საწარმოო ტრავმატიზმის თავიდან აცილების და პროფილაქტიკის სტრატეგია.</w:t>
            </w:r>
          </w:p>
        </w:tc>
      </w:tr>
      <w:tr w:rsidR="00CF0101" w14:paraId="6A1B6B92" w14:textId="77777777" w:rsidTr="00CF0101">
        <w:trPr>
          <w:trHeight w:val="562"/>
        </w:trPr>
        <w:tc>
          <w:tcPr>
            <w:tcW w:w="988" w:type="dxa"/>
            <w:tcBorders>
              <w:top w:val="single" w:sz="4" w:space="0" w:color="auto"/>
              <w:left w:val="single" w:sz="4" w:space="0" w:color="auto"/>
              <w:bottom w:val="single" w:sz="4" w:space="0" w:color="auto"/>
              <w:right w:val="single" w:sz="4" w:space="0" w:color="auto"/>
            </w:tcBorders>
            <w:vAlign w:val="center"/>
          </w:tcPr>
          <w:p w14:paraId="14C1B3A6" w14:textId="77777777" w:rsidR="00CF0101" w:rsidRDefault="00CF0101" w:rsidP="003A0260">
            <w:pPr>
              <w:numPr>
                <w:ilvl w:val="0"/>
                <w:numId w:val="1"/>
              </w:numPr>
              <w:tabs>
                <w:tab w:val="num" w:pos="644"/>
                <w:tab w:val="num" w:pos="720"/>
              </w:tabs>
              <w:spacing w:after="0" w:afterAutospacing="0" w:line="256" w:lineRule="auto"/>
              <w:ind w:left="720"/>
              <w:rPr>
                <w:rFonts w:ascii="Sylfaen" w:hAnsi="Sylfaen"/>
                <w:b/>
                <w:bCs/>
                <w:color w:val="000000"/>
                <w:sz w:val="24"/>
                <w:szCs w:val="24"/>
                <w:lang w:val="af-ZA"/>
              </w:rPr>
            </w:pPr>
          </w:p>
        </w:tc>
        <w:tc>
          <w:tcPr>
            <w:tcW w:w="8646" w:type="dxa"/>
            <w:tcBorders>
              <w:top w:val="single" w:sz="4" w:space="0" w:color="auto"/>
              <w:left w:val="single" w:sz="4" w:space="0" w:color="auto"/>
              <w:bottom w:val="single" w:sz="4" w:space="0" w:color="auto"/>
              <w:right w:val="single" w:sz="4" w:space="0" w:color="auto"/>
            </w:tcBorders>
            <w:hideMark/>
          </w:tcPr>
          <w:p w14:paraId="6615B707" w14:textId="77777777" w:rsidR="00CF0101" w:rsidRDefault="00CF0101">
            <w:pPr>
              <w:tabs>
                <w:tab w:val="left" w:pos="-90"/>
                <w:tab w:val="left" w:pos="9810"/>
              </w:tabs>
              <w:spacing w:line="252" w:lineRule="auto"/>
              <w:jc w:val="both"/>
              <w:rPr>
                <w:rFonts w:ascii="Sylfaen" w:hAnsi="Sylfaen"/>
                <w:sz w:val="24"/>
                <w:szCs w:val="24"/>
              </w:rPr>
            </w:pPr>
            <w:r>
              <w:rPr>
                <w:rFonts w:ascii="Sylfaen" w:hAnsi="Sylfaen" w:cs="Sylfaen"/>
                <w:sz w:val="24"/>
                <w:szCs w:val="24"/>
                <w:lang w:val="ka-GE"/>
              </w:rPr>
              <w:t>ზედამხედველობა გაუწიოს, უსაფრთხოების სფეროში შემუშავებული პრევენციული ხასიათის ღონისძიებების შესრულებას სტრუქტურულ დანაყოფებში (მათ შორის რეგიონალურ ქსელებში).</w:t>
            </w:r>
          </w:p>
        </w:tc>
      </w:tr>
      <w:tr w:rsidR="00CF0101" w14:paraId="691B4E17" w14:textId="77777777" w:rsidTr="00CF0101">
        <w:trPr>
          <w:trHeight w:val="562"/>
        </w:trPr>
        <w:tc>
          <w:tcPr>
            <w:tcW w:w="988" w:type="dxa"/>
            <w:tcBorders>
              <w:top w:val="single" w:sz="4" w:space="0" w:color="auto"/>
              <w:left w:val="single" w:sz="4" w:space="0" w:color="auto"/>
              <w:bottom w:val="single" w:sz="4" w:space="0" w:color="auto"/>
              <w:right w:val="single" w:sz="4" w:space="0" w:color="auto"/>
            </w:tcBorders>
            <w:vAlign w:val="center"/>
            <w:hideMark/>
          </w:tcPr>
          <w:p w14:paraId="38FAACB0" w14:textId="77777777" w:rsidR="00CF0101" w:rsidRDefault="00CF0101">
            <w:pPr>
              <w:spacing w:line="256" w:lineRule="auto"/>
              <w:ind w:left="360"/>
              <w:rPr>
                <w:rFonts w:ascii="Sylfaen" w:hAnsi="Sylfaen" w:cs="Sylfaen"/>
                <w:b/>
                <w:bCs/>
                <w:color w:val="000000"/>
                <w:sz w:val="24"/>
                <w:szCs w:val="24"/>
                <w:lang w:val="af-ZA"/>
              </w:rPr>
            </w:pPr>
            <w:r>
              <w:rPr>
                <w:rFonts w:ascii="Sylfaen" w:hAnsi="Sylfaen" w:cs="Sylfaen"/>
                <w:b/>
                <w:bCs/>
                <w:color w:val="000000"/>
                <w:sz w:val="24"/>
                <w:szCs w:val="24"/>
                <w:lang w:val="af-ZA"/>
              </w:rPr>
              <w:t>3.</w:t>
            </w:r>
          </w:p>
        </w:tc>
        <w:tc>
          <w:tcPr>
            <w:tcW w:w="8646" w:type="dxa"/>
            <w:tcBorders>
              <w:top w:val="single" w:sz="4" w:space="0" w:color="auto"/>
              <w:left w:val="single" w:sz="4" w:space="0" w:color="auto"/>
              <w:bottom w:val="single" w:sz="4" w:space="0" w:color="auto"/>
              <w:right w:val="single" w:sz="4" w:space="0" w:color="auto"/>
            </w:tcBorders>
            <w:hideMark/>
          </w:tcPr>
          <w:p w14:paraId="03BF9DF4" w14:textId="77777777" w:rsidR="00CF0101" w:rsidRDefault="00CF0101">
            <w:pPr>
              <w:pStyle w:val="ListParagraph"/>
              <w:tabs>
                <w:tab w:val="left" w:pos="-90"/>
                <w:tab w:val="left" w:pos="9810"/>
              </w:tabs>
              <w:spacing w:after="160" w:line="252" w:lineRule="auto"/>
              <w:ind w:left="76"/>
              <w:jc w:val="both"/>
              <w:rPr>
                <w:rFonts w:ascii="Sylfaen" w:hAnsi="Sylfaen"/>
                <w:sz w:val="24"/>
                <w:szCs w:val="24"/>
                <w:lang w:val="ka-GE"/>
              </w:rPr>
            </w:pPr>
            <w:r>
              <w:rPr>
                <w:rFonts w:ascii="Sylfaen" w:hAnsi="Sylfaen" w:cs="Sylfaen"/>
                <w:sz w:val="24"/>
                <w:szCs w:val="24"/>
                <w:lang w:val="ka-GE"/>
              </w:rPr>
              <w:t>შეიმუშაოს ღონისძიებები პერსონალის უსაფრთხოებასა და ტრავმატიზმის რისკის შემცირებაზე, პერსონალის შრომის ჯანსაღი და უსაფრთხო პირობების შექმნაზე, უბედური შემთხვევების თავიდან აცილებაზე.</w:t>
            </w:r>
          </w:p>
        </w:tc>
      </w:tr>
      <w:tr w:rsidR="00CF0101" w14:paraId="5A8F3FD2" w14:textId="77777777" w:rsidTr="00CF0101">
        <w:trPr>
          <w:trHeight w:val="562"/>
        </w:trPr>
        <w:tc>
          <w:tcPr>
            <w:tcW w:w="988" w:type="dxa"/>
            <w:tcBorders>
              <w:top w:val="single" w:sz="4" w:space="0" w:color="auto"/>
              <w:left w:val="single" w:sz="4" w:space="0" w:color="auto"/>
              <w:bottom w:val="single" w:sz="4" w:space="0" w:color="auto"/>
              <w:right w:val="single" w:sz="4" w:space="0" w:color="auto"/>
            </w:tcBorders>
            <w:vAlign w:val="center"/>
            <w:hideMark/>
          </w:tcPr>
          <w:p w14:paraId="578FA7E3" w14:textId="77777777" w:rsidR="00CF0101" w:rsidRDefault="00CF0101">
            <w:pPr>
              <w:spacing w:line="256" w:lineRule="auto"/>
              <w:ind w:left="360"/>
              <w:rPr>
                <w:rFonts w:ascii="Sylfaen" w:hAnsi="Sylfaen" w:cs="Sylfaen"/>
                <w:b/>
                <w:bCs/>
                <w:color w:val="000000"/>
                <w:sz w:val="24"/>
                <w:szCs w:val="24"/>
                <w:lang w:val="af-ZA"/>
              </w:rPr>
            </w:pPr>
            <w:r>
              <w:rPr>
                <w:rFonts w:ascii="Sylfaen" w:hAnsi="Sylfaen" w:cs="Sylfaen"/>
                <w:b/>
                <w:bCs/>
                <w:color w:val="000000"/>
                <w:sz w:val="24"/>
                <w:szCs w:val="24"/>
                <w:lang w:val="af-ZA"/>
              </w:rPr>
              <w:t>4.</w:t>
            </w:r>
          </w:p>
        </w:tc>
        <w:tc>
          <w:tcPr>
            <w:tcW w:w="8646" w:type="dxa"/>
            <w:tcBorders>
              <w:top w:val="single" w:sz="4" w:space="0" w:color="auto"/>
              <w:left w:val="single" w:sz="4" w:space="0" w:color="auto"/>
              <w:bottom w:val="single" w:sz="4" w:space="0" w:color="auto"/>
              <w:right w:val="single" w:sz="4" w:space="0" w:color="auto"/>
            </w:tcBorders>
            <w:hideMark/>
          </w:tcPr>
          <w:p w14:paraId="3D28A002"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მონაწილეობა მიიღოს საწარმოში საფრთხიეს იდენტიფიცირებისა და რისკების შეფასების დოკუმენტის წარმოებაში და განახორციელოს სამუშაოს წარმოების კონტროლი არსებული დოკუმენტის საფუძველზე.</w:t>
            </w:r>
          </w:p>
        </w:tc>
      </w:tr>
      <w:tr w:rsidR="00CF0101" w14:paraId="56C9B22F" w14:textId="77777777" w:rsidTr="00CF0101">
        <w:trPr>
          <w:trHeight w:val="785"/>
        </w:trPr>
        <w:tc>
          <w:tcPr>
            <w:tcW w:w="988" w:type="dxa"/>
            <w:tcBorders>
              <w:top w:val="single" w:sz="4" w:space="0" w:color="auto"/>
              <w:left w:val="single" w:sz="4" w:space="0" w:color="auto"/>
              <w:bottom w:val="single" w:sz="4" w:space="0" w:color="auto"/>
              <w:right w:val="single" w:sz="4" w:space="0" w:color="auto"/>
            </w:tcBorders>
            <w:vAlign w:val="center"/>
            <w:hideMark/>
          </w:tcPr>
          <w:p w14:paraId="449045FD"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5</w:t>
            </w:r>
          </w:p>
        </w:tc>
        <w:tc>
          <w:tcPr>
            <w:tcW w:w="8646" w:type="dxa"/>
            <w:tcBorders>
              <w:top w:val="single" w:sz="4" w:space="0" w:color="auto"/>
              <w:left w:val="single" w:sz="4" w:space="0" w:color="auto"/>
              <w:bottom w:val="single" w:sz="4" w:space="0" w:color="auto"/>
              <w:right w:val="single" w:sz="4" w:space="0" w:color="auto"/>
            </w:tcBorders>
            <w:hideMark/>
          </w:tcPr>
          <w:p w14:paraId="6DD9C78F" w14:textId="77777777" w:rsidR="00CF0101" w:rsidRDefault="00CF0101">
            <w:pPr>
              <w:tabs>
                <w:tab w:val="left" w:pos="-90"/>
                <w:tab w:val="left" w:pos="9810"/>
              </w:tabs>
              <w:spacing w:line="252" w:lineRule="auto"/>
              <w:jc w:val="both"/>
              <w:rPr>
                <w:rFonts w:ascii="Sylfaen" w:hAnsi="Sylfaen" w:cs="Sylfaen"/>
                <w:sz w:val="24"/>
                <w:szCs w:val="24"/>
                <w:lang w:val="ka-GE"/>
              </w:rPr>
            </w:pPr>
            <w:r>
              <w:rPr>
                <w:rFonts w:ascii="Sylfaen" w:hAnsi="Sylfaen" w:cs="Sylfaen"/>
                <w:sz w:val="24"/>
                <w:szCs w:val="24"/>
                <w:lang w:val="ka-GE"/>
              </w:rPr>
              <w:t xml:space="preserve">განახორციელოს მუდმივი კონტროლი რისკების შეფესების დოკუმენტის განახლებაზე.   </w:t>
            </w:r>
          </w:p>
        </w:tc>
      </w:tr>
      <w:tr w:rsidR="00CF0101" w14:paraId="39BD0249" w14:textId="77777777" w:rsidTr="00CF0101">
        <w:trPr>
          <w:trHeight w:val="677"/>
        </w:trPr>
        <w:tc>
          <w:tcPr>
            <w:tcW w:w="988" w:type="dxa"/>
            <w:tcBorders>
              <w:top w:val="single" w:sz="4" w:space="0" w:color="auto"/>
              <w:left w:val="single" w:sz="4" w:space="0" w:color="auto"/>
              <w:bottom w:val="single" w:sz="4" w:space="0" w:color="auto"/>
              <w:right w:val="single" w:sz="4" w:space="0" w:color="auto"/>
            </w:tcBorders>
            <w:vAlign w:val="center"/>
            <w:hideMark/>
          </w:tcPr>
          <w:p w14:paraId="12C58B05"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6</w:t>
            </w:r>
          </w:p>
        </w:tc>
        <w:tc>
          <w:tcPr>
            <w:tcW w:w="8646" w:type="dxa"/>
            <w:tcBorders>
              <w:top w:val="single" w:sz="4" w:space="0" w:color="auto"/>
              <w:left w:val="single" w:sz="4" w:space="0" w:color="auto"/>
              <w:bottom w:val="single" w:sz="4" w:space="0" w:color="auto"/>
              <w:right w:val="single" w:sz="4" w:space="0" w:color="auto"/>
            </w:tcBorders>
            <w:hideMark/>
          </w:tcPr>
          <w:p w14:paraId="3F72FF68"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სისტემატურად აკონტროლოს ახლად მიღებული პერსონალის აუცილებელი შესავალი ინსტრუქტაჟის, პერიოდული სამედიცინო შემოწმებების დროული ჩატარება.</w:t>
            </w:r>
          </w:p>
        </w:tc>
      </w:tr>
      <w:tr w:rsidR="00CF0101" w14:paraId="2B7B8481" w14:textId="77777777" w:rsidTr="00CF0101">
        <w:trPr>
          <w:trHeight w:val="578"/>
        </w:trPr>
        <w:tc>
          <w:tcPr>
            <w:tcW w:w="988" w:type="dxa"/>
            <w:tcBorders>
              <w:top w:val="single" w:sz="4" w:space="0" w:color="auto"/>
              <w:left w:val="single" w:sz="4" w:space="0" w:color="auto"/>
              <w:bottom w:val="single" w:sz="4" w:space="0" w:color="auto"/>
              <w:right w:val="single" w:sz="4" w:space="0" w:color="auto"/>
            </w:tcBorders>
            <w:vAlign w:val="center"/>
            <w:hideMark/>
          </w:tcPr>
          <w:p w14:paraId="230D8BA1"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7</w:t>
            </w:r>
          </w:p>
        </w:tc>
        <w:tc>
          <w:tcPr>
            <w:tcW w:w="8646" w:type="dxa"/>
            <w:tcBorders>
              <w:top w:val="single" w:sz="4" w:space="0" w:color="auto"/>
              <w:left w:val="single" w:sz="4" w:space="0" w:color="auto"/>
              <w:bottom w:val="single" w:sz="4" w:space="0" w:color="auto"/>
              <w:right w:val="single" w:sz="4" w:space="0" w:color="auto"/>
            </w:tcBorders>
            <w:hideMark/>
          </w:tcPr>
          <w:p w14:paraId="59B2628C" w14:textId="77777777" w:rsidR="00CF0101" w:rsidRDefault="00CF0101">
            <w:pPr>
              <w:tabs>
                <w:tab w:val="left" w:pos="-90"/>
                <w:tab w:val="left" w:pos="9810"/>
              </w:tabs>
              <w:spacing w:line="252" w:lineRule="auto"/>
              <w:jc w:val="both"/>
              <w:rPr>
                <w:rFonts w:ascii="Sylfaen" w:hAnsi="Sylfaen" w:cs="Sylfaen"/>
                <w:sz w:val="24"/>
                <w:szCs w:val="24"/>
                <w:lang w:val="ka-GE"/>
              </w:rPr>
            </w:pPr>
            <w:r>
              <w:rPr>
                <w:rFonts w:ascii="Sylfaen" w:hAnsi="Sylfaen" w:cs="Sylfaen"/>
                <w:sz w:val="24"/>
                <w:szCs w:val="24"/>
                <w:lang w:val="ka-GE"/>
              </w:rPr>
              <w:t xml:space="preserve">მუდმივი ზედამხედველობა გაუწიოს შრომის უსაფრთხოების ინჟინრების მუშაობას და მათთან კოორდინაციით მომუშავე ან/და მივლინებული </w:t>
            </w:r>
            <w:r>
              <w:rPr>
                <w:rFonts w:ascii="Sylfaen" w:hAnsi="Sylfaen" w:cs="Sylfaen"/>
                <w:sz w:val="24"/>
                <w:szCs w:val="24"/>
                <w:lang w:val="ka-GE"/>
              </w:rPr>
              <w:lastRenderedPageBreak/>
              <w:t>პერსონალის მიერ უსაფრთხოების ტექნიკის, ტექნიკური ექსპლუატაციის, სახანძრო უსაფრთხოების, სამრეწველო სანიტარიის ნორმატივებისა და წესების მოთხოვნათა შესრულებას, სამუშაო ადგილზე ოპერატიული, საწარმოო და შრომითი დისციპლინის დაცვას.</w:t>
            </w:r>
          </w:p>
        </w:tc>
      </w:tr>
      <w:tr w:rsidR="00CF0101" w14:paraId="7F5A6819" w14:textId="77777777" w:rsidTr="00CF0101">
        <w:trPr>
          <w:trHeight w:val="695"/>
        </w:trPr>
        <w:tc>
          <w:tcPr>
            <w:tcW w:w="988" w:type="dxa"/>
            <w:tcBorders>
              <w:top w:val="single" w:sz="4" w:space="0" w:color="auto"/>
              <w:left w:val="single" w:sz="4" w:space="0" w:color="auto"/>
              <w:bottom w:val="single" w:sz="4" w:space="0" w:color="auto"/>
              <w:right w:val="single" w:sz="4" w:space="0" w:color="auto"/>
            </w:tcBorders>
            <w:vAlign w:val="center"/>
            <w:hideMark/>
          </w:tcPr>
          <w:p w14:paraId="3C971511"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lastRenderedPageBreak/>
              <w:t>8</w:t>
            </w:r>
          </w:p>
        </w:tc>
        <w:tc>
          <w:tcPr>
            <w:tcW w:w="8646" w:type="dxa"/>
            <w:tcBorders>
              <w:top w:val="single" w:sz="4" w:space="0" w:color="auto"/>
              <w:left w:val="single" w:sz="4" w:space="0" w:color="auto"/>
              <w:bottom w:val="single" w:sz="4" w:space="0" w:color="auto"/>
              <w:right w:val="single" w:sz="4" w:space="0" w:color="auto"/>
            </w:tcBorders>
            <w:hideMark/>
          </w:tcPr>
          <w:p w14:paraId="0B0FFC9A"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ჩაატაროს სს ,,საქართველოს რკინიგზის“ ელექტრომომარაგების დეპარტამენტის სტრუქტურული დანაყოფების კომპლექსური შემოწმება: შრომის დაცვის, უსაფრთხოების ტექნიკის, ტექნიკური ექსპლუატაციის, სამრეწველო სანიტარიის,  და სახანძრო უსაფრთხოების სფეროში.</w:t>
            </w:r>
          </w:p>
        </w:tc>
      </w:tr>
      <w:tr w:rsidR="00CF0101" w14:paraId="446D746A" w14:textId="77777777" w:rsidTr="00CF0101">
        <w:trPr>
          <w:trHeight w:val="758"/>
        </w:trPr>
        <w:tc>
          <w:tcPr>
            <w:tcW w:w="988" w:type="dxa"/>
            <w:tcBorders>
              <w:top w:val="single" w:sz="4" w:space="0" w:color="auto"/>
              <w:left w:val="single" w:sz="4" w:space="0" w:color="auto"/>
              <w:bottom w:val="single" w:sz="4" w:space="0" w:color="auto"/>
              <w:right w:val="single" w:sz="4" w:space="0" w:color="auto"/>
            </w:tcBorders>
            <w:vAlign w:val="center"/>
            <w:hideMark/>
          </w:tcPr>
          <w:p w14:paraId="4A588436"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9</w:t>
            </w:r>
          </w:p>
        </w:tc>
        <w:tc>
          <w:tcPr>
            <w:tcW w:w="8646" w:type="dxa"/>
            <w:tcBorders>
              <w:top w:val="single" w:sz="4" w:space="0" w:color="auto"/>
              <w:left w:val="single" w:sz="4" w:space="0" w:color="auto"/>
              <w:bottom w:val="single" w:sz="4" w:space="0" w:color="auto"/>
              <w:right w:val="single" w:sz="4" w:space="0" w:color="auto"/>
            </w:tcBorders>
            <w:hideMark/>
          </w:tcPr>
          <w:p w14:paraId="40D4F2A5"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გასცეს აქტი-მიწერილობები უსაფრთხოების ტექნიკის წესების დაცვის სფეროში, ელექტროდანადგარების ექსპლუატაციის, რეკონსტრუქციის და კონტრაქტორების პერსონალის სამუშაო ადგილზე შემოწმების დროს. განახორციელოს აქტი-მიწერილობებით დასახული ღონისძიებების მითითებულ ვადებში შესრულების კონტროლი.</w:t>
            </w:r>
          </w:p>
        </w:tc>
      </w:tr>
      <w:tr w:rsidR="00CF0101" w14:paraId="2629C72A" w14:textId="77777777" w:rsidTr="00CF0101">
        <w:trPr>
          <w:trHeight w:val="452"/>
        </w:trPr>
        <w:tc>
          <w:tcPr>
            <w:tcW w:w="988" w:type="dxa"/>
            <w:tcBorders>
              <w:top w:val="single" w:sz="4" w:space="0" w:color="auto"/>
              <w:left w:val="single" w:sz="4" w:space="0" w:color="auto"/>
              <w:bottom w:val="single" w:sz="4" w:space="0" w:color="auto"/>
              <w:right w:val="single" w:sz="4" w:space="0" w:color="auto"/>
            </w:tcBorders>
            <w:vAlign w:val="center"/>
            <w:hideMark/>
          </w:tcPr>
          <w:p w14:paraId="3617E37F"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10</w:t>
            </w:r>
          </w:p>
        </w:tc>
        <w:tc>
          <w:tcPr>
            <w:tcW w:w="8646" w:type="dxa"/>
            <w:tcBorders>
              <w:top w:val="single" w:sz="4" w:space="0" w:color="auto"/>
              <w:left w:val="single" w:sz="4" w:space="0" w:color="auto"/>
              <w:bottom w:val="single" w:sz="4" w:space="0" w:color="auto"/>
              <w:right w:val="single" w:sz="4" w:space="0" w:color="auto"/>
            </w:tcBorders>
            <w:hideMark/>
          </w:tcPr>
          <w:p w14:paraId="4D7F4292" w14:textId="77777777" w:rsidR="00CF0101" w:rsidRDefault="00CF0101">
            <w:pPr>
              <w:tabs>
                <w:tab w:val="left" w:pos="-90"/>
                <w:tab w:val="left" w:pos="9810"/>
              </w:tabs>
              <w:spacing w:line="252" w:lineRule="auto"/>
              <w:jc w:val="both"/>
              <w:rPr>
                <w:rFonts w:ascii="Sylfaen" w:hAnsi="Sylfaen" w:cs="Sylfaen"/>
                <w:sz w:val="24"/>
                <w:szCs w:val="24"/>
                <w:lang w:val="ka-GE"/>
              </w:rPr>
            </w:pPr>
            <w:r>
              <w:rPr>
                <w:rFonts w:ascii="Sylfaen" w:hAnsi="Sylfaen" w:cs="Sylfaen"/>
                <w:sz w:val="24"/>
                <w:szCs w:val="24"/>
                <w:lang w:val="ka-GE"/>
              </w:rPr>
              <w:t>ორგანიზება გაუწიოს და მონაწილეობა მიიღოს ცენტრალური მუდმივმოქმედი საკვალიფიკაციო კომისიის მუშაობაში.</w:t>
            </w:r>
          </w:p>
        </w:tc>
      </w:tr>
      <w:tr w:rsidR="00CF0101" w14:paraId="707CFD78" w14:textId="77777777" w:rsidTr="00CF0101">
        <w:trPr>
          <w:trHeight w:val="587"/>
        </w:trPr>
        <w:tc>
          <w:tcPr>
            <w:tcW w:w="988" w:type="dxa"/>
            <w:tcBorders>
              <w:top w:val="single" w:sz="4" w:space="0" w:color="auto"/>
              <w:left w:val="single" w:sz="4" w:space="0" w:color="auto"/>
              <w:bottom w:val="single" w:sz="4" w:space="0" w:color="auto"/>
              <w:right w:val="single" w:sz="4" w:space="0" w:color="auto"/>
            </w:tcBorders>
            <w:vAlign w:val="center"/>
            <w:hideMark/>
          </w:tcPr>
          <w:p w14:paraId="2BCA4DDB"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11</w:t>
            </w:r>
          </w:p>
        </w:tc>
        <w:tc>
          <w:tcPr>
            <w:tcW w:w="8646" w:type="dxa"/>
            <w:tcBorders>
              <w:top w:val="single" w:sz="4" w:space="0" w:color="auto"/>
              <w:left w:val="single" w:sz="4" w:space="0" w:color="auto"/>
              <w:bottom w:val="single" w:sz="4" w:space="0" w:color="auto"/>
              <w:right w:val="single" w:sz="4" w:space="0" w:color="auto"/>
            </w:tcBorders>
            <w:hideMark/>
          </w:tcPr>
          <w:p w14:paraId="0B199BDC"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გააკონტროლოს პერსონალის ცოდნის შემოწმების წლიური გრაფიკების შედგენა და შესრულება.</w:t>
            </w:r>
          </w:p>
        </w:tc>
      </w:tr>
      <w:tr w:rsidR="00CF0101" w14:paraId="5D8B87C6" w14:textId="77777777" w:rsidTr="00CF0101">
        <w:trPr>
          <w:trHeight w:val="650"/>
        </w:trPr>
        <w:tc>
          <w:tcPr>
            <w:tcW w:w="988" w:type="dxa"/>
            <w:tcBorders>
              <w:top w:val="single" w:sz="4" w:space="0" w:color="auto"/>
              <w:left w:val="single" w:sz="4" w:space="0" w:color="auto"/>
              <w:bottom w:val="single" w:sz="4" w:space="0" w:color="auto"/>
              <w:right w:val="single" w:sz="4" w:space="0" w:color="auto"/>
            </w:tcBorders>
            <w:vAlign w:val="center"/>
            <w:hideMark/>
          </w:tcPr>
          <w:p w14:paraId="0614C76E"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12</w:t>
            </w:r>
          </w:p>
        </w:tc>
        <w:tc>
          <w:tcPr>
            <w:tcW w:w="8646" w:type="dxa"/>
            <w:tcBorders>
              <w:top w:val="single" w:sz="4" w:space="0" w:color="auto"/>
              <w:left w:val="single" w:sz="4" w:space="0" w:color="auto"/>
              <w:bottom w:val="single" w:sz="4" w:space="0" w:color="auto"/>
              <w:right w:val="single" w:sz="4" w:space="0" w:color="auto"/>
            </w:tcBorders>
            <w:hideMark/>
          </w:tcPr>
          <w:p w14:paraId="66336A8D"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მონაწილეობა მიიღოს რეგიონალური ქსელების ადგილობრივი საკვალიფიკაციო კომისიების მუშაობაში ადგილზე, რეგიონებში გასვლით, ადგილობრივი ოპერატიული, სარელეო და ელექტროტექნიკური და სხვა პერსონალის ცოდნის შემოწმებისა და ადგილობრივი კომისიების კონტროლის მიზნით.</w:t>
            </w:r>
          </w:p>
        </w:tc>
      </w:tr>
      <w:tr w:rsidR="00CF0101" w14:paraId="4F6BF9E8" w14:textId="77777777" w:rsidTr="00CF0101">
        <w:trPr>
          <w:trHeight w:val="362"/>
        </w:trPr>
        <w:tc>
          <w:tcPr>
            <w:tcW w:w="988" w:type="dxa"/>
            <w:tcBorders>
              <w:top w:val="single" w:sz="4" w:space="0" w:color="auto"/>
              <w:left w:val="single" w:sz="4" w:space="0" w:color="auto"/>
              <w:bottom w:val="single" w:sz="4" w:space="0" w:color="auto"/>
              <w:right w:val="single" w:sz="4" w:space="0" w:color="auto"/>
            </w:tcBorders>
            <w:vAlign w:val="center"/>
            <w:hideMark/>
          </w:tcPr>
          <w:p w14:paraId="4CE4ADFE"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13</w:t>
            </w:r>
          </w:p>
        </w:tc>
        <w:tc>
          <w:tcPr>
            <w:tcW w:w="8646" w:type="dxa"/>
            <w:tcBorders>
              <w:top w:val="single" w:sz="4" w:space="0" w:color="auto"/>
              <w:left w:val="single" w:sz="4" w:space="0" w:color="auto"/>
              <w:bottom w:val="single" w:sz="4" w:space="0" w:color="auto"/>
              <w:right w:val="single" w:sz="4" w:space="0" w:color="auto"/>
            </w:tcBorders>
            <w:hideMark/>
          </w:tcPr>
          <w:p w14:paraId="7BF3B4CC"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განახორციელოს ზედამხედველობა სამმართველოს უფროსების და პასუხისმგებელი ხელმძღვანელი პირების მიერ ქსელის ქვედანაყოფებში პერსონალთან მუშაობის ღონისძიებების სრულყოფილად ჩატარებაზე (თანამდებობრივი/სპეციალური მომზადება, დუბლირება, დამოუკიდებლად დაშვება, ტექნიკური სწავლება, ავარიის საწინააღმდეგო და ხანძარსაწინააღმდეგო ვარჯიშები და სხვა).</w:t>
            </w:r>
          </w:p>
        </w:tc>
      </w:tr>
      <w:tr w:rsidR="00CF0101" w14:paraId="0C3CFEF0" w14:textId="77777777" w:rsidTr="00CF0101">
        <w:trPr>
          <w:trHeight w:val="1266"/>
        </w:trPr>
        <w:tc>
          <w:tcPr>
            <w:tcW w:w="988" w:type="dxa"/>
            <w:tcBorders>
              <w:top w:val="single" w:sz="4" w:space="0" w:color="auto"/>
              <w:left w:val="single" w:sz="4" w:space="0" w:color="auto"/>
              <w:bottom w:val="single" w:sz="4" w:space="0" w:color="auto"/>
              <w:right w:val="single" w:sz="4" w:space="0" w:color="auto"/>
            </w:tcBorders>
            <w:vAlign w:val="center"/>
            <w:hideMark/>
          </w:tcPr>
          <w:p w14:paraId="7C5F2699"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14</w:t>
            </w:r>
          </w:p>
        </w:tc>
        <w:tc>
          <w:tcPr>
            <w:tcW w:w="8646" w:type="dxa"/>
            <w:tcBorders>
              <w:top w:val="single" w:sz="4" w:space="0" w:color="auto"/>
              <w:left w:val="single" w:sz="4" w:space="0" w:color="auto"/>
              <w:bottom w:val="single" w:sz="4" w:space="0" w:color="auto"/>
              <w:right w:val="single" w:sz="4" w:space="0" w:color="auto"/>
            </w:tcBorders>
            <w:hideMark/>
          </w:tcPr>
          <w:p w14:paraId="6958BC4F"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უფლებამოსილია დღე-ღამის ნებისმიერ დროს განახორციელოს ელექტრომომარაგების ობიექტებზე მომუშავე ადმინისტრაციულ-ტექნიკური, ოპერატიული და ელექტროტექნიკური პერსონალის შემოწმება სამუშაო ადგილზე. დარღვევების აღმოჩენის შემთხვევაში წარადგინოს ზემდგომ ხელმძღვანელებთან ინფორმაცია დარღვევის შესახებ შემდგომი რეაგირებისთვის. კრიტიკული შეუსაბამომების აღმოჩენის შემთხვევაში შეაჩეროს სამუშაო პროცესი.</w:t>
            </w:r>
          </w:p>
        </w:tc>
      </w:tr>
      <w:tr w:rsidR="00CF0101" w14:paraId="3FF200C9" w14:textId="77777777" w:rsidTr="00CF0101">
        <w:trPr>
          <w:trHeight w:val="623"/>
        </w:trPr>
        <w:tc>
          <w:tcPr>
            <w:tcW w:w="988" w:type="dxa"/>
            <w:tcBorders>
              <w:top w:val="single" w:sz="4" w:space="0" w:color="auto"/>
              <w:left w:val="single" w:sz="4" w:space="0" w:color="auto"/>
              <w:bottom w:val="single" w:sz="4" w:space="0" w:color="auto"/>
              <w:right w:val="single" w:sz="4" w:space="0" w:color="auto"/>
            </w:tcBorders>
            <w:vAlign w:val="center"/>
            <w:hideMark/>
          </w:tcPr>
          <w:p w14:paraId="1B0D07AB"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15</w:t>
            </w:r>
          </w:p>
        </w:tc>
        <w:tc>
          <w:tcPr>
            <w:tcW w:w="8646" w:type="dxa"/>
            <w:tcBorders>
              <w:top w:val="single" w:sz="4" w:space="0" w:color="auto"/>
              <w:left w:val="single" w:sz="4" w:space="0" w:color="auto"/>
              <w:bottom w:val="single" w:sz="4" w:space="0" w:color="auto"/>
              <w:right w:val="single" w:sz="4" w:space="0" w:color="auto"/>
            </w:tcBorders>
            <w:hideMark/>
          </w:tcPr>
          <w:p w14:paraId="5DEBF3BA"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განახორციელოს დამტკიცებული სისტემის გამოყენებით უსაფრთხოების ტექნიკის, ტექნიკური ექსპლუატაციის, შრომის დაცვის, სახანძრო უსაფრთხოების და ოპერატიული დისციპლინის დარღვევის ასახვა.</w:t>
            </w:r>
          </w:p>
        </w:tc>
      </w:tr>
      <w:tr w:rsidR="00CF0101" w14:paraId="7941D6A9" w14:textId="77777777" w:rsidTr="00CF0101">
        <w:trPr>
          <w:trHeight w:val="407"/>
        </w:trPr>
        <w:tc>
          <w:tcPr>
            <w:tcW w:w="988" w:type="dxa"/>
            <w:tcBorders>
              <w:top w:val="single" w:sz="4" w:space="0" w:color="auto"/>
              <w:left w:val="single" w:sz="4" w:space="0" w:color="auto"/>
              <w:bottom w:val="single" w:sz="4" w:space="0" w:color="auto"/>
              <w:right w:val="single" w:sz="4" w:space="0" w:color="auto"/>
            </w:tcBorders>
            <w:vAlign w:val="center"/>
            <w:hideMark/>
          </w:tcPr>
          <w:p w14:paraId="4214ED2C"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lastRenderedPageBreak/>
              <w:t>16</w:t>
            </w:r>
          </w:p>
        </w:tc>
        <w:tc>
          <w:tcPr>
            <w:tcW w:w="8646" w:type="dxa"/>
            <w:tcBorders>
              <w:top w:val="single" w:sz="4" w:space="0" w:color="auto"/>
              <w:left w:val="single" w:sz="4" w:space="0" w:color="auto"/>
              <w:bottom w:val="single" w:sz="4" w:space="0" w:color="auto"/>
              <w:right w:val="single" w:sz="4" w:space="0" w:color="auto"/>
            </w:tcBorders>
            <w:hideMark/>
          </w:tcPr>
          <w:p w14:paraId="37DB75C5"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აკონტროლოს ენერგოობიექტებზე სახანძრო უსაფრთხოების მდგომარეობა, მათი გაუმჯობესების ღონისძიებების ვადებში შესრულება.</w:t>
            </w:r>
          </w:p>
        </w:tc>
      </w:tr>
      <w:tr w:rsidR="00CF0101" w14:paraId="54BF2359" w14:textId="77777777" w:rsidTr="00CF0101">
        <w:trPr>
          <w:trHeight w:val="362"/>
        </w:trPr>
        <w:tc>
          <w:tcPr>
            <w:tcW w:w="988" w:type="dxa"/>
            <w:tcBorders>
              <w:top w:val="single" w:sz="4" w:space="0" w:color="auto"/>
              <w:left w:val="single" w:sz="4" w:space="0" w:color="auto"/>
              <w:bottom w:val="single" w:sz="4" w:space="0" w:color="auto"/>
              <w:right w:val="single" w:sz="4" w:space="0" w:color="auto"/>
            </w:tcBorders>
            <w:vAlign w:val="center"/>
            <w:hideMark/>
          </w:tcPr>
          <w:p w14:paraId="6DD51843"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17</w:t>
            </w:r>
          </w:p>
        </w:tc>
        <w:tc>
          <w:tcPr>
            <w:tcW w:w="8646" w:type="dxa"/>
            <w:tcBorders>
              <w:top w:val="single" w:sz="4" w:space="0" w:color="auto"/>
              <w:left w:val="single" w:sz="4" w:space="0" w:color="auto"/>
              <w:bottom w:val="single" w:sz="4" w:space="0" w:color="auto"/>
              <w:right w:val="single" w:sz="4" w:space="0" w:color="auto"/>
            </w:tcBorders>
            <w:hideMark/>
          </w:tcPr>
          <w:p w14:paraId="2310C0BF" w14:textId="77777777" w:rsidR="00CF0101" w:rsidRDefault="00CF0101">
            <w:pPr>
              <w:tabs>
                <w:tab w:val="left" w:pos="-90"/>
                <w:tab w:val="left" w:pos="9810"/>
              </w:tabs>
              <w:spacing w:line="252" w:lineRule="auto"/>
              <w:jc w:val="both"/>
              <w:rPr>
                <w:rFonts w:ascii="Sylfaen" w:hAnsi="Sylfaen" w:cs="Sylfaen"/>
                <w:sz w:val="24"/>
                <w:szCs w:val="24"/>
                <w:lang w:val="ka-GE"/>
              </w:rPr>
            </w:pPr>
            <w:r>
              <w:rPr>
                <w:rFonts w:ascii="Sylfaen" w:hAnsi="Sylfaen" w:cs="Sylfaen"/>
                <w:sz w:val="24"/>
                <w:szCs w:val="24"/>
                <w:lang w:val="ka-GE"/>
              </w:rPr>
              <w:t>განახორციელოს უბედური შემთხვევების, საწარმოო ტრავმატიზმის, პროფესიული დაავადებების პრევენცია და პროფილაქტიკა. ორგანიზება გაუწიოს მათ კომისიურ მოკვლევას.</w:t>
            </w:r>
          </w:p>
        </w:tc>
      </w:tr>
      <w:tr w:rsidR="00CF0101" w14:paraId="02612E87" w14:textId="77777777" w:rsidTr="00CF0101">
        <w:trPr>
          <w:trHeight w:val="1217"/>
        </w:trPr>
        <w:tc>
          <w:tcPr>
            <w:tcW w:w="988" w:type="dxa"/>
            <w:tcBorders>
              <w:top w:val="single" w:sz="4" w:space="0" w:color="auto"/>
              <w:left w:val="single" w:sz="4" w:space="0" w:color="auto"/>
              <w:bottom w:val="single" w:sz="4" w:space="0" w:color="auto"/>
              <w:right w:val="single" w:sz="4" w:space="0" w:color="auto"/>
            </w:tcBorders>
            <w:vAlign w:val="center"/>
            <w:hideMark/>
          </w:tcPr>
          <w:p w14:paraId="43BBDD81"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18</w:t>
            </w:r>
          </w:p>
        </w:tc>
        <w:tc>
          <w:tcPr>
            <w:tcW w:w="8646" w:type="dxa"/>
            <w:tcBorders>
              <w:top w:val="single" w:sz="4" w:space="0" w:color="auto"/>
              <w:left w:val="single" w:sz="4" w:space="0" w:color="auto"/>
              <w:bottom w:val="single" w:sz="4" w:space="0" w:color="auto"/>
              <w:right w:val="single" w:sz="4" w:space="0" w:color="auto"/>
            </w:tcBorders>
            <w:hideMark/>
          </w:tcPr>
          <w:p w14:paraId="192D8558"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სს „საქართველოს რკინიგზის“ ელექტრომომარაგების ენერგოობიექტებზე კონტრაქტორების, მივლინებული პერსონალის, გარეშე ენერგეტიკული ორგანიზაციების პერსონალის დაშვების ორგანიზება და უსაფრთხო მუშაობის პირობების განსაზღვრა.</w:t>
            </w:r>
          </w:p>
        </w:tc>
      </w:tr>
      <w:tr w:rsidR="00CF0101" w14:paraId="6075A8CF" w14:textId="77777777" w:rsidTr="00CF0101">
        <w:trPr>
          <w:trHeight w:val="1217"/>
        </w:trPr>
        <w:tc>
          <w:tcPr>
            <w:tcW w:w="988" w:type="dxa"/>
            <w:tcBorders>
              <w:top w:val="single" w:sz="4" w:space="0" w:color="auto"/>
              <w:left w:val="single" w:sz="4" w:space="0" w:color="auto"/>
              <w:bottom w:val="single" w:sz="4" w:space="0" w:color="auto"/>
              <w:right w:val="single" w:sz="4" w:space="0" w:color="auto"/>
            </w:tcBorders>
            <w:vAlign w:val="center"/>
            <w:hideMark/>
          </w:tcPr>
          <w:p w14:paraId="6542B54D"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19</w:t>
            </w:r>
          </w:p>
        </w:tc>
        <w:tc>
          <w:tcPr>
            <w:tcW w:w="8646" w:type="dxa"/>
            <w:tcBorders>
              <w:top w:val="single" w:sz="4" w:space="0" w:color="auto"/>
              <w:left w:val="single" w:sz="4" w:space="0" w:color="auto"/>
              <w:bottom w:val="single" w:sz="4" w:space="0" w:color="auto"/>
              <w:right w:val="single" w:sz="4" w:space="0" w:color="auto"/>
            </w:tcBorders>
            <w:hideMark/>
          </w:tcPr>
          <w:p w14:paraId="4B323705"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სამმართველოს მთავარი ინჟინრებისაგან და უსფრთხოების ინჟინრებისაგან შრომის დაცვისა და პერსონალთან მუშაობის სფეროში გატარებული ღონისძიებების ყოველკვირეული ინფორმაციის, ნახევარწლიური და წლიური გეგმებისა და ანგარიშების მონიტორინგი.</w:t>
            </w:r>
          </w:p>
        </w:tc>
      </w:tr>
      <w:tr w:rsidR="00CF0101" w14:paraId="7244A96C" w14:textId="77777777" w:rsidTr="00CF0101">
        <w:trPr>
          <w:trHeight w:val="773"/>
        </w:trPr>
        <w:tc>
          <w:tcPr>
            <w:tcW w:w="988" w:type="dxa"/>
            <w:tcBorders>
              <w:top w:val="single" w:sz="4" w:space="0" w:color="auto"/>
              <w:left w:val="single" w:sz="4" w:space="0" w:color="auto"/>
              <w:bottom w:val="single" w:sz="4" w:space="0" w:color="auto"/>
              <w:right w:val="single" w:sz="4" w:space="0" w:color="auto"/>
            </w:tcBorders>
            <w:vAlign w:val="center"/>
            <w:hideMark/>
          </w:tcPr>
          <w:p w14:paraId="1CD9FFEB"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20</w:t>
            </w:r>
          </w:p>
        </w:tc>
        <w:tc>
          <w:tcPr>
            <w:tcW w:w="8646" w:type="dxa"/>
            <w:tcBorders>
              <w:top w:val="single" w:sz="4" w:space="0" w:color="auto"/>
              <w:left w:val="single" w:sz="4" w:space="0" w:color="auto"/>
              <w:bottom w:val="single" w:sz="4" w:space="0" w:color="auto"/>
              <w:right w:val="single" w:sz="4" w:space="0" w:color="auto"/>
            </w:tcBorders>
            <w:hideMark/>
          </w:tcPr>
          <w:p w14:paraId="723B915E"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მოვალეა შეასრულოს ხელმძღვანელის სხვა დავალებები,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w:t>
            </w:r>
          </w:p>
        </w:tc>
      </w:tr>
      <w:tr w:rsidR="00CF0101" w14:paraId="7E763FF5" w14:textId="77777777" w:rsidTr="00CF0101">
        <w:trPr>
          <w:trHeight w:val="710"/>
        </w:trPr>
        <w:tc>
          <w:tcPr>
            <w:tcW w:w="988" w:type="dxa"/>
            <w:tcBorders>
              <w:top w:val="single" w:sz="4" w:space="0" w:color="auto"/>
              <w:left w:val="single" w:sz="4" w:space="0" w:color="auto"/>
              <w:bottom w:val="single" w:sz="4" w:space="0" w:color="auto"/>
              <w:right w:val="single" w:sz="4" w:space="0" w:color="auto"/>
            </w:tcBorders>
            <w:vAlign w:val="center"/>
            <w:hideMark/>
          </w:tcPr>
          <w:p w14:paraId="4F249230"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21</w:t>
            </w:r>
          </w:p>
        </w:tc>
        <w:tc>
          <w:tcPr>
            <w:tcW w:w="8646" w:type="dxa"/>
            <w:tcBorders>
              <w:top w:val="single" w:sz="4" w:space="0" w:color="auto"/>
              <w:left w:val="single" w:sz="4" w:space="0" w:color="auto"/>
              <w:bottom w:val="single" w:sz="4" w:space="0" w:color="auto"/>
              <w:right w:val="single" w:sz="4" w:space="0" w:color="auto"/>
            </w:tcBorders>
            <w:hideMark/>
          </w:tcPr>
          <w:p w14:paraId="49092250"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w:t>
            </w:r>
          </w:p>
        </w:tc>
      </w:tr>
      <w:tr w:rsidR="00CF0101" w14:paraId="5E0380BD" w14:textId="77777777" w:rsidTr="00CF0101">
        <w:trPr>
          <w:trHeight w:val="593"/>
        </w:trPr>
        <w:tc>
          <w:tcPr>
            <w:tcW w:w="988" w:type="dxa"/>
            <w:tcBorders>
              <w:top w:val="single" w:sz="4" w:space="0" w:color="auto"/>
              <w:left w:val="single" w:sz="4" w:space="0" w:color="auto"/>
              <w:bottom w:val="single" w:sz="4" w:space="0" w:color="auto"/>
              <w:right w:val="single" w:sz="4" w:space="0" w:color="auto"/>
            </w:tcBorders>
            <w:vAlign w:val="center"/>
            <w:hideMark/>
          </w:tcPr>
          <w:p w14:paraId="1980A599"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22</w:t>
            </w:r>
          </w:p>
        </w:tc>
        <w:tc>
          <w:tcPr>
            <w:tcW w:w="8646" w:type="dxa"/>
            <w:tcBorders>
              <w:top w:val="single" w:sz="4" w:space="0" w:color="auto"/>
              <w:left w:val="single" w:sz="4" w:space="0" w:color="auto"/>
              <w:bottom w:val="single" w:sz="4" w:space="0" w:color="auto"/>
              <w:right w:val="single" w:sz="4" w:space="0" w:color="auto"/>
            </w:tcBorders>
            <w:hideMark/>
          </w:tcPr>
          <w:p w14:paraId="775DA157" w14:textId="77777777" w:rsidR="00CF0101" w:rsidRDefault="00CF0101">
            <w:pPr>
              <w:tabs>
                <w:tab w:val="left" w:pos="-90"/>
                <w:tab w:val="left" w:pos="9810"/>
              </w:tabs>
              <w:spacing w:line="252" w:lineRule="auto"/>
              <w:jc w:val="both"/>
              <w:rPr>
                <w:rFonts w:ascii="Sylfaen" w:hAnsi="Sylfaen" w:cs="Sylfaen"/>
                <w:sz w:val="24"/>
                <w:szCs w:val="24"/>
                <w:lang w:val="ka-GE"/>
              </w:rPr>
            </w:pPr>
            <w:r>
              <w:rPr>
                <w:rFonts w:ascii="Sylfaen" w:hAnsi="Sylfaen" w:cs="Sylfaen"/>
                <w:sz w:val="24"/>
                <w:szCs w:val="24"/>
                <w:lang w:val="ka-GE"/>
              </w:rPr>
              <w:t>მოვალეა დაიცვას შრომის უსაფრთხოებასთან დაკავშირებული ნორმები.</w:t>
            </w:r>
          </w:p>
        </w:tc>
      </w:tr>
      <w:tr w:rsidR="00CF0101" w14:paraId="0F950901" w14:textId="77777777" w:rsidTr="00CF0101">
        <w:trPr>
          <w:trHeight w:val="395"/>
        </w:trPr>
        <w:tc>
          <w:tcPr>
            <w:tcW w:w="988" w:type="dxa"/>
            <w:tcBorders>
              <w:top w:val="single" w:sz="4" w:space="0" w:color="auto"/>
              <w:left w:val="single" w:sz="4" w:space="0" w:color="auto"/>
              <w:bottom w:val="single" w:sz="4" w:space="0" w:color="auto"/>
              <w:right w:val="single" w:sz="4" w:space="0" w:color="auto"/>
            </w:tcBorders>
            <w:vAlign w:val="center"/>
            <w:hideMark/>
          </w:tcPr>
          <w:p w14:paraId="476EAF7F"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23</w:t>
            </w:r>
          </w:p>
        </w:tc>
        <w:tc>
          <w:tcPr>
            <w:tcW w:w="8646" w:type="dxa"/>
            <w:tcBorders>
              <w:top w:val="single" w:sz="4" w:space="0" w:color="auto"/>
              <w:left w:val="single" w:sz="4" w:space="0" w:color="auto"/>
              <w:bottom w:val="single" w:sz="4" w:space="0" w:color="auto"/>
              <w:right w:val="single" w:sz="4" w:space="0" w:color="auto"/>
            </w:tcBorders>
            <w:hideMark/>
          </w:tcPr>
          <w:p w14:paraId="7C4F76FF"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მოვალეა დაიცვას შრომის შინაგანაწესი, ეთიკის კოდექსი და სხვა.</w:t>
            </w:r>
          </w:p>
        </w:tc>
      </w:tr>
      <w:tr w:rsidR="00CF0101" w14:paraId="42C085A7" w14:textId="77777777" w:rsidTr="00CF0101">
        <w:trPr>
          <w:trHeight w:val="1217"/>
        </w:trPr>
        <w:tc>
          <w:tcPr>
            <w:tcW w:w="988" w:type="dxa"/>
            <w:tcBorders>
              <w:top w:val="single" w:sz="4" w:space="0" w:color="auto"/>
              <w:left w:val="single" w:sz="4" w:space="0" w:color="auto"/>
              <w:bottom w:val="single" w:sz="4" w:space="0" w:color="auto"/>
              <w:right w:val="single" w:sz="4" w:space="0" w:color="auto"/>
            </w:tcBorders>
            <w:vAlign w:val="center"/>
            <w:hideMark/>
          </w:tcPr>
          <w:p w14:paraId="63872249" w14:textId="77777777" w:rsidR="00CF0101" w:rsidRDefault="00CF0101">
            <w:pPr>
              <w:spacing w:line="256" w:lineRule="auto"/>
              <w:ind w:left="360"/>
              <w:rPr>
                <w:rFonts w:ascii="Sylfaen" w:hAnsi="Sylfaen" w:cs="Sylfaen"/>
                <w:b/>
                <w:bCs/>
                <w:color w:val="000000"/>
                <w:sz w:val="24"/>
                <w:szCs w:val="24"/>
                <w:lang w:val="ka-GE"/>
              </w:rPr>
            </w:pPr>
            <w:r>
              <w:rPr>
                <w:rFonts w:ascii="Sylfaen" w:hAnsi="Sylfaen" w:cs="Sylfaen"/>
                <w:b/>
                <w:bCs/>
                <w:color w:val="000000"/>
                <w:sz w:val="24"/>
                <w:szCs w:val="24"/>
                <w:lang w:val="ka-GE"/>
              </w:rPr>
              <w:t>24</w:t>
            </w:r>
          </w:p>
        </w:tc>
        <w:tc>
          <w:tcPr>
            <w:tcW w:w="8646" w:type="dxa"/>
            <w:tcBorders>
              <w:top w:val="single" w:sz="4" w:space="0" w:color="auto"/>
              <w:left w:val="single" w:sz="4" w:space="0" w:color="auto"/>
              <w:bottom w:val="single" w:sz="4" w:space="0" w:color="auto"/>
              <w:right w:val="single" w:sz="4" w:space="0" w:color="auto"/>
            </w:tcBorders>
            <w:hideMark/>
          </w:tcPr>
          <w:p w14:paraId="523B29D4" w14:textId="77777777" w:rsidR="00CF0101" w:rsidRDefault="00CF0101">
            <w:pPr>
              <w:pStyle w:val="ListParagraph"/>
              <w:tabs>
                <w:tab w:val="left" w:pos="-90"/>
                <w:tab w:val="left" w:pos="9810"/>
              </w:tabs>
              <w:spacing w:after="160" w:line="252" w:lineRule="auto"/>
              <w:ind w:left="76"/>
              <w:jc w:val="both"/>
              <w:rPr>
                <w:rFonts w:ascii="Sylfaen" w:hAnsi="Sylfaen" w:cs="Sylfaen"/>
                <w:sz w:val="24"/>
                <w:szCs w:val="24"/>
                <w:lang w:val="ka-GE"/>
              </w:rPr>
            </w:pPr>
            <w:r>
              <w:rPr>
                <w:rFonts w:ascii="Sylfaen" w:hAnsi="Sylfaen" w:cs="Sylfaen"/>
                <w:sz w:val="24"/>
                <w:szCs w:val="24"/>
                <w:lang w:val="ka-GE"/>
              </w:rPr>
              <w:t>მოვალეა კომპეტენციის ფარგლებში იცოდეს და დაიცვას-ორგანული კანონი შრომის უსაფრთხოების შესახებ, „საქართველოს რკინიგზის ტრანსპორტის ტექნიკური ექსპლუატაციის წესები“, „საქართველოს სარკინიგზო ტრანსპორტზე სიგნალიზაციის ინსტრუქცია“, „საქართველოს სარკინიგზო ტრანსპორტზე მატარებლების მოძრაობისა და სამანევრო მუშაობის ინსტრუქცია, ტექნიკური ექსპლუატაციის, სახანძრო უსაფრთხოების, მოქმედი ტექნიკური, ენერგეტიკული კანონმდებლობა, ინსტრუქციები, დებულება, გამოცემული აქტები და სხვა შრომის უსაფრთხოებასთან დაკავშირებული აქტები და ნორმები.</w:t>
            </w:r>
          </w:p>
        </w:tc>
      </w:tr>
    </w:tbl>
    <w:p w14:paraId="6ED43720" w14:textId="77777777" w:rsidR="00CF0101" w:rsidRDefault="00CF0101" w:rsidP="00CF0101">
      <w:pPr>
        <w:ind w:firstLine="708"/>
        <w:rPr>
          <w:rFonts w:ascii="Sylfaen" w:hAnsi="Sylfaen" w:cs="Sylfaen"/>
          <w:sz w:val="24"/>
          <w:szCs w:val="24"/>
          <w:lang w:val="ka-GE"/>
        </w:rPr>
      </w:pPr>
    </w:p>
    <w:p w14:paraId="5E53B033" w14:textId="77777777" w:rsidR="00CF0101" w:rsidRDefault="00CF0101" w:rsidP="00CF0101">
      <w:pPr>
        <w:ind w:firstLine="708"/>
        <w:rPr>
          <w:rFonts w:ascii="Sylfaen" w:hAnsi="Sylfaen" w:cs="Sylfaen"/>
          <w:sz w:val="24"/>
          <w:szCs w:val="24"/>
          <w:lang w:val="ka-GE"/>
        </w:rPr>
      </w:pPr>
      <w:r>
        <w:rPr>
          <w:rFonts w:ascii="Sylfaen" w:hAnsi="Sylfaen" w:cs="Sylfaen"/>
          <w:sz w:val="24"/>
          <w:szCs w:val="24"/>
          <w:lang w:val="ka-GE"/>
        </w:rPr>
        <w:t>სამუშაო რეჟიმი:</w:t>
      </w:r>
      <w:r>
        <w:rPr>
          <w:rFonts w:ascii="Sylfaen" w:hAnsi="Sylfaen" w:cs="Sylfaen"/>
          <w:sz w:val="24"/>
          <w:szCs w:val="24"/>
          <w:lang w:val="ka-GE"/>
        </w:rPr>
        <w:tab/>
      </w:r>
      <w:r>
        <w:rPr>
          <w:rFonts w:ascii="Sylfaen" w:hAnsi="Sylfaen" w:cs="Arial"/>
          <w:color w:val="000000"/>
          <w:sz w:val="24"/>
          <w:szCs w:val="24"/>
          <w:lang w:val="ka-GE"/>
        </w:rPr>
        <w:t>ყოველდღიური</w:t>
      </w:r>
      <w:r>
        <w:rPr>
          <w:rFonts w:ascii="Sylfaen" w:hAnsi="Sylfaen" w:cs="Sylfaen"/>
          <w:sz w:val="24"/>
          <w:szCs w:val="24"/>
          <w:lang w:val="ka-GE"/>
        </w:rPr>
        <w:t xml:space="preserve">  </w:t>
      </w:r>
      <w:r>
        <w:rPr>
          <w:rFonts w:ascii="Sylfaen" w:hAnsi="Sylfaen" w:cs="Sylfaen"/>
          <w:sz w:val="24"/>
          <w:szCs w:val="24"/>
          <w:lang w:val="ka-GE"/>
        </w:rPr>
        <w:tab/>
      </w:r>
    </w:p>
    <w:p w14:paraId="4B9B6BD2" w14:textId="77777777" w:rsidR="00CF0101" w:rsidRDefault="00CF0101" w:rsidP="00CF0101">
      <w:pPr>
        <w:ind w:firstLine="708"/>
        <w:rPr>
          <w:rFonts w:ascii="Sylfaen" w:hAnsi="Sylfaen" w:cs="Sylfaen"/>
          <w:sz w:val="24"/>
          <w:szCs w:val="24"/>
          <w:lang w:val="ka-GE"/>
        </w:rPr>
      </w:pPr>
      <w:r>
        <w:rPr>
          <w:rFonts w:ascii="Sylfaen" w:hAnsi="Sylfaen" w:cs="Sylfaen"/>
          <w:sz w:val="24"/>
          <w:szCs w:val="24"/>
          <w:lang w:val="ka-GE"/>
        </w:rPr>
        <w:tab/>
      </w:r>
    </w:p>
    <w:p w14:paraId="24842238" w14:textId="77777777" w:rsidR="00CF0101" w:rsidRDefault="00CF0101" w:rsidP="00CF0101">
      <w:pPr>
        <w:rPr>
          <w:sz w:val="24"/>
          <w:szCs w:val="24"/>
        </w:rPr>
      </w:pPr>
    </w:p>
    <w:p w14:paraId="758AAE5A" w14:textId="77777777" w:rsidR="00A8171C" w:rsidRDefault="00A8171C"/>
    <w:sectPr w:rsidR="00A817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lfaen">
    <w:panose1 w:val="010A0502050306030303"/>
    <w:charset w:val="CC"/>
    <w:family w:val="roman"/>
    <w:pitch w:val="variable"/>
    <w:sig w:usb0="040006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F13D3"/>
    <w:multiLevelType w:val="hybridMultilevel"/>
    <w:tmpl w:val="935A8B08"/>
    <w:lvl w:ilvl="0" w:tplc="0419000F">
      <w:start w:val="1"/>
      <w:numFmt w:val="decimal"/>
      <w:lvlText w:val="%1."/>
      <w:lvlJc w:val="left"/>
      <w:pPr>
        <w:tabs>
          <w:tab w:val="num" w:pos="780"/>
        </w:tabs>
        <w:ind w:left="7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80"/>
    <w:rsid w:val="004E5C80"/>
    <w:rsid w:val="00A8171C"/>
    <w:rsid w:val="00CF0101"/>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53DEE0-3501-4EB6-8D99-64D071FA2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0101"/>
    <w:pPr>
      <w:spacing w:after="100" w:afterAutospacing="1" w:line="240"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0101"/>
    <w:pPr>
      <w:spacing w:after="0" w:afterAutospacing="0"/>
      <w:ind w:left="720"/>
      <w:contextualSpacing/>
    </w:pPr>
    <w:rPr>
      <w:rFonts w:ascii="Times New Roman" w:eastAsia="Times New Roman"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038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812</Words>
  <Characters>4635</Characters>
  <Application>Microsoft Office Word</Application>
  <DocSecurity>0</DocSecurity>
  <Lines>38</Lines>
  <Paragraphs>10</Paragraphs>
  <ScaleCrop>false</ScaleCrop>
  <Company/>
  <LinksUpToDate>false</LinksUpToDate>
  <CharactersWithSpaces>5437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Godabrelidze</dc:creator>
  <cp:keywords/>
  <dc:description/>
  <cp:lastModifiedBy>Marika Godabrelidze</cp:lastModifiedBy>
  <cp:revision>3</cp:revision>
  <dcterms:created xsi:type="dcterms:W3CDTF">2026-02-03T06:32:00Z</dcterms:created>
  <dcterms:modified xsi:type="dcterms:W3CDTF">2026-02-03T06:32:00Z</dcterms:modified>
</cp:coreProperties>
</file>