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B162B" w14:textId="77777777" w:rsidR="00D27B28" w:rsidRDefault="00D27B28" w:rsidP="00522F5F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69E5440" w14:textId="77777777" w:rsidR="00522F5F" w:rsidRPr="00EA12E2" w:rsidRDefault="00522F5F" w:rsidP="00522F5F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  <w:lang w:val="ka-GE"/>
        </w:rPr>
        <w:t>1</w:t>
      </w:r>
    </w:p>
    <w:p w14:paraId="2312F2EB" w14:textId="77777777" w:rsidR="00522F5F" w:rsidRPr="0018531B" w:rsidRDefault="0018531B" w:rsidP="0018531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სამატარებლო დისპეტჩერის</w:t>
      </w:r>
    </w:p>
    <w:p w14:paraId="28FDE8C8" w14:textId="77777777" w:rsidR="00522F5F" w:rsidRPr="00A87EE0" w:rsidRDefault="00522F5F" w:rsidP="00A87EE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FD7F81B" w14:textId="77777777" w:rsidR="00522F5F" w:rsidRDefault="00522F5F" w:rsidP="00522F5F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Y="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6"/>
        <w:gridCol w:w="9672"/>
      </w:tblGrid>
      <w:tr w:rsidR="001962A0" w:rsidRPr="00D05CCD" w14:paraId="5C318155" w14:textId="77777777" w:rsidTr="001962A0">
        <w:trPr>
          <w:trHeight w:val="543"/>
        </w:trPr>
        <w:tc>
          <w:tcPr>
            <w:tcW w:w="926" w:type="dxa"/>
            <w:shd w:val="clear" w:color="auto" w:fill="auto"/>
            <w:vAlign w:val="center"/>
          </w:tcPr>
          <w:p w14:paraId="38109BCD" w14:textId="77777777" w:rsidR="001962A0" w:rsidRPr="009641CB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1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7035D4CC" w14:textId="77777777" w:rsidR="001962A0" w:rsidRPr="00D05CCD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მორიგეობის მიღებისას იხელმძღვანელოს მ.მ.ი -ის 10.2 პუნქტის მოთხოვნებით;</w:t>
            </w:r>
          </w:p>
        </w:tc>
      </w:tr>
      <w:tr w:rsidR="001962A0" w:rsidRPr="00D05CCD" w14:paraId="57525C6D" w14:textId="77777777" w:rsidTr="001962A0">
        <w:trPr>
          <w:trHeight w:val="543"/>
        </w:trPr>
        <w:tc>
          <w:tcPr>
            <w:tcW w:w="926" w:type="dxa"/>
            <w:shd w:val="clear" w:color="auto" w:fill="auto"/>
            <w:vAlign w:val="center"/>
          </w:tcPr>
          <w:p w14:paraId="723B7105" w14:textId="77777777" w:rsidR="001962A0" w:rsidRPr="009641CB" w:rsidRDefault="001962A0" w:rsidP="001962A0">
            <w:pPr>
              <w:spacing w:after="0"/>
              <w:ind w:left="180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ascii="AcadNusx" w:hAnsi="AcadNusx"/>
                <w:b/>
                <w:bCs/>
                <w:color w:val="000000"/>
              </w:rPr>
              <w:t>2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6D6BB02B" w14:textId="77777777" w:rsidR="001962A0" w:rsidRPr="00D05CCD" w:rsidRDefault="001962A0" w:rsidP="001962A0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მორიგეობის მიღებისას უფროსი სატვირთო-სამატარებლო დისპეტჩერისგან სამუშაო გეგმის მიღება და შესრულების უზრუნველყოფა;</w:t>
            </w:r>
          </w:p>
        </w:tc>
      </w:tr>
      <w:tr w:rsidR="001962A0" w:rsidRPr="00D05CCD" w14:paraId="6CEED803" w14:textId="77777777" w:rsidTr="001962A0">
        <w:trPr>
          <w:trHeight w:val="543"/>
        </w:trPr>
        <w:tc>
          <w:tcPr>
            <w:tcW w:w="926" w:type="dxa"/>
            <w:shd w:val="clear" w:color="auto" w:fill="auto"/>
            <w:vAlign w:val="center"/>
          </w:tcPr>
          <w:p w14:paraId="0DB0B6B7" w14:textId="77777777" w:rsidR="001962A0" w:rsidRPr="009641CB" w:rsidRDefault="001962A0" w:rsidP="001962A0">
            <w:pPr>
              <w:spacing w:after="0"/>
              <w:ind w:left="180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ascii="AcadNusx" w:hAnsi="AcadNusx"/>
                <w:b/>
                <w:bCs/>
                <w:color w:val="000000"/>
              </w:rPr>
              <w:t>3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4F5E3A49" w14:textId="77777777" w:rsidR="001962A0" w:rsidRPr="00D05CCD" w:rsidRDefault="001962A0" w:rsidP="001962A0">
            <w:pPr>
              <w:spacing w:after="0"/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აწარმოოს მოძრაობის  შესრულებული გრაფიკი, რომელზეც უნდა აღნიშნოს მატარებლების მოძრაობის აუცილებელი მონაცემები, აგრეთვე უბანზე ნორმალური მუშაობის დარღვევის ყველა შემთხვევა და მათი მიზეზები;                                                                                                                                                          </w:t>
            </w:r>
          </w:p>
        </w:tc>
      </w:tr>
      <w:tr w:rsidR="001962A0" w:rsidRPr="009641CB" w14:paraId="43893DA3" w14:textId="77777777" w:rsidTr="001962A0">
        <w:trPr>
          <w:trHeight w:val="543"/>
        </w:trPr>
        <w:tc>
          <w:tcPr>
            <w:tcW w:w="926" w:type="dxa"/>
            <w:shd w:val="clear" w:color="auto" w:fill="auto"/>
            <w:vAlign w:val="center"/>
          </w:tcPr>
          <w:p w14:paraId="21E1CE99" w14:textId="77777777" w:rsidR="001962A0" w:rsidRPr="009641CB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4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6EBF7F72" w14:textId="77777777" w:rsidR="001962A0" w:rsidRPr="004B48D8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თავის დროზე მისცეს მითითებები მატარებლების მოძრაობის შესახებ სადგურების მორიგეებს, აუცილებლობის შემთხვევაში- სამატარებლო ლოკომოტივების მემანქანეებს;</w:t>
            </w:r>
          </w:p>
        </w:tc>
      </w:tr>
      <w:tr w:rsidR="001962A0" w:rsidRPr="00D05CCD" w14:paraId="27D6980F" w14:textId="77777777" w:rsidTr="001962A0">
        <w:trPr>
          <w:trHeight w:val="543"/>
        </w:trPr>
        <w:tc>
          <w:tcPr>
            <w:tcW w:w="926" w:type="dxa"/>
            <w:shd w:val="clear" w:color="auto" w:fill="auto"/>
            <w:vAlign w:val="center"/>
          </w:tcPr>
          <w:p w14:paraId="030E6E8F" w14:textId="77777777" w:rsidR="001962A0" w:rsidRPr="009641CB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5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5BB41D58" w14:textId="77777777" w:rsidR="001962A0" w:rsidRPr="002F73DC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თვალყური ადევნოს მატარებლების გადასარბენზე მსვლელობას, სადგურების მიერ მატარებლების თავის დროზე მიღებას,გაგზავნასა და გატარებას;</w:t>
            </w:r>
          </w:p>
        </w:tc>
      </w:tr>
      <w:tr w:rsidR="001962A0" w:rsidRPr="009641CB" w14:paraId="19FBBC6C" w14:textId="77777777" w:rsidTr="001962A0">
        <w:trPr>
          <w:trHeight w:val="888"/>
        </w:trPr>
        <w:tc>
          <w:tcPr>
            <w:tcW w:w="926" w:type="dxa"/>
            <w:shd w:val="clear" w:color="auto" w:fill="auto"/>
            <w:vAlign w:val="center"/>
          </w:tcPr>
          <w:p w14:paraId="6E942ED2" w14:textId="77777777" w:rsidR="001962A0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6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45D5110B" w14:textId="77777777" w:rsidR="001962A0" w:rsidRPr="004B48D8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მიიღოს ზომები მოძრაობის გრაფიკის შესასრულებლად და მოძრაობის უსაფრთხოების  უზრუნველსაყოფად,არ დაუშვას სალოკომოტივო ბრიგადების შეუწყვეტელი მუშაობის დადგენილი დროის დარღვევა;</w:t>
            </w:r>
          </w:p>
        </w:tc>
      </w:tr>
      <w:tr w:rsidR="001962A0" w:rsidRPr="00D05CCD" w14:paraId="2181F5F5" w14:textId="77777777" w:rsidTr="001962A0">
        <w:trPr>
          <w:trHeight w:val="330"/>
        </w:trPr>
        <w:tc>
          <w:tcPr>
            <w:tcW w:w="926" w:type="dxa"/>
            <w:shd w:val="clear" w:color="auto" w:fill="auto"/>
            <w:vAlign w:val="center"/>
          </w:tcPr>
          <w:p w14:paraId="69784483" w14:textId="77777777" w:rsidR="001962A0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7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45E94828" w14:textId="77777777" w:rsidR="001962A0" w:rsidRPr="00F5119D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უზრუნველყოს სადგურის მორიგეების დროული ინფორმირება უბანზე გასატარებელი გრძელშემადგენლობიანი, თანრიგიანი და არაგაბარიტული ტვირთებით დატვირთული მატარებლების გატარების  შესახებ;</w:t>
            </w:r>
          </w:p>
        </w:tc>
      </w:tr>
      <w:tr w:rsidR="001962A0" w:rsidRPr="00D05CCD" w14:paraId="05DEE946" w14:textId="77777777" w:rsidTr="001962A0">
        <w:trPr>
          <w:trHeight w:val="543"/>
        </w:trPr>
        <w:tc>
          <w:tcPr>
            <w:tcW w:w="926" w:type="dxa"/>
            <w:shd w:val="clear" w:color="auto" w:fill="auto"/>
            <w:vAlign w:val="center"/>
          </w:tcPr>
          <w:p w14:paraId="11C5802A" w14:textId="77777777" w:rsidR="001962A0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8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60D27BA9" w14:textId="77777777" w:rsidR="001962A0" w:rsidRPr="00F5119D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მატარებლის ფორმირებისას უბანზე დაწესებული მასისა და ნორმის კონტროლი;</w:t>
            </w:r>
          </w:p>
        </w:tc>
      </w:tr>
      <w:tr w:rsidR="001962A0" w:rsidRPr="00D05CCD" w14:paraId="22E8EC0E" w14:textId="77777777" w:rsidTr="001962A0">
        <w:trPr>
          <w:trHeight w:val="543"/>
        </w:trPr>
        <w:tc>
          <w:tcPr>
            <w:tcW w:w="926" w:type="dxa"/>
            <w:shd w:val="clear" w:color="auto" w:fill="auto"/>
            <w:vAlign w:val="center"/>
          </w:tcPr>
          <w:p w14:paraId="53A7E4F7" w14:textId="77777777" w:rsidR="001962A0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AcadNusx" w:hAnsi="AcadNusx"/>
                <w:b/>
                <w:bCs/>
                <w:color w:val="000000"/>
              </w:rPr>
              <w:t>9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6B07BCF5" w14:textId="77777777" w:rsidR="001962A0" w:rsidRPr="00F5119D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არასტანდარტულ სიტუაციაში აღმდგენი,სახანძრო და სხვა რიგგარეშე მატარებლების ოპერატიული გატარების უზრუნველყოფა;</w:t>
            </w:r>
          </w:p>
        </w:tc>
      </w:tr>
      <w:tr w:rsidR="001962A0" w:rsidRPr="00D05CCD" w14:paraId="115AB8C4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5CB4A209" w14:textId="77777777" w:rsidR="001962A0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10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18B92204" w14:textId="77777777" w:rsidR="001962A0" w:rsidRPr="00F5119D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შეპირაპირების სადგურებში მატარებლების მიღების და ჩაბარების უზრუნველყოფა სამუშაო გეგმის შესაბამისად;</w:t>
            </w:r>
          </w:p>
        </w:tc>
      </w:tr>
      <w:tr w:rsidR="001962A0" w:rsidRPr="00D634A3" w14:paraId="4E78FE82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606EEB5A" w14:textId="77777777" w:rsidR="001962A0" w:rsidRDefault="001962A0" w:rsidP="001962A0">
            <w:pPr>
              <w:spacing w:after="0"/>
              <w:jc w:val="center"/>
              <w:rPr>
                <w:rFonts w:ascii="AcadNusx" w:hAnsi="AcadNusx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11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1A47C5B9" w14:textId="77777777" w:rsidR="001962A0" w:rsidRPr="00D634A3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ხელმძღვანელობის განკარგულებებით გათვალისწინებული ტექნოლოგიური ”ფანჯრების” გამოყოფა</w:t>
            </w:r>
          </w:p>
        </w:tc>
      </w:tr>
      <w:tr w:rsidR="001962A0" w:rsidRPr="00D634A3" w14:paraId="543F5A3F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12C892D4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12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33B57B13" w14:textId="77777777" w:rsidR="001962A0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უბანზე განლაგებული სადგურების მუშაობის ტექნოლოგიის,სალიანდაგო განვითარების (ძირითადი პარკები,მისაღებ-გასაგზავნი ლიანდაგები და სხვა), ძირითადი სამომსახურეო შენობების განლაგების და მისასვლელი ლიანდაგებთან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>და გადასარბენთან მიერთების სქემების დეტალური ცოდნა;</w:t>
            </w:r>
          </w:p>
        </w:tc>
      </w:tr>
      <w:tr w:rsidR="001962A0" w:rsidRPr="00D634A3" w14:paraId="2D914009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1D7614A1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13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560233FC" w14:textId="77777777" w:rsidR="001962A0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თვეში ერთხელ უბანზე მატარებლის გაცილება და გაცილების ფურცელზე დარღვევების დაფიქსირება;</w:t>
            </w:r>
          </w:p>
        </w:tc>
      </w:tr>
      <w:tr w:rsidR="001962A0" w:rsidRPr="00D634A3" w14:paraId="0108E45C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38526BEB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14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4D02D742" w14:textId="77777777" w:rsidR="001962A0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401E5C">
              <w:rPr>
                <w:rFonts w:ascii="Sylfaen" w:hAnsi="Sylfaen"/>
                <w:color w:val="000000"/>
                <w:lang w:val="ka-GE"/>
              </w:rPr>
              <w:t>მატარებლების და თვითმავალი ტრანსპორტის მოძრაობასთან და მოძრაობის უსაფრთხოებასთან დაკავშირებული ხელმძღვანელობის ბრძანებებისა და განკარგულებების შესრულება;</w:t>
            </w:r>
          </w:p>
        </w:tc>
      </w:tr>
      <w:tr w:rsidR="001962A0" w:rsidRPr="00D634A3" w14:paraId="40E80A5F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4D2D47AE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15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5D23C922" w14:textId="77777777" w:rsidR="001962A0" w:rsidRPr="00AF4075" w:rsidRDefault="001962A0" w:rsidP="001962A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F4075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1962A0" w:rsidRPr="00D634A3" w14:paraId="29868B78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20E2C35E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16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366DB35B" w14:textId="77777777" w:rsidR="001962A0" w:rsidRPr="00AF4075" w:rsidRDefault="001962A0" w:rsidP="001962A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F4075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1962A0" w:rsidRPr="00D634A3" w14:paraId="08872393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29A1332B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lastRenderedPageBreak/>
              <w:t>17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2834B16B" w14:textId="77777777" w:rsidR="001962A0" w:rsidRPr="00AF4075" w:rsidRDefault="001962A0" w:rsidP="001962A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უსაფრთხოებასთან დაკავშირებული ნორმები.</w:t>
            </w:r>
          </w:p>
        </w:tc>
      </w:tr>
      <w:tr w:rsidR="001962A0" w:rsidRPr="00D634A3" w14:paraId="62CE994E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436C7FBD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18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346D5E7C" w14:textId="77777777" w:rsidR="001962A0" w:rsidRPr="00AF4075" w:rsidRDefault="001962A0" w:rsidP="001962A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F4075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კონფიდენციალურობა დასაქმებულთა პირად ინფორმაციებთან დაკავშირებით.</w:t>
            </w:r>
          </w:p>
        </w:tc>
      </w:tr>
      <w:tr w:rsidR="001962A0" w:rsidRPr="00D634A3" w14:paraId="4636F7FF" w14:textId="77777777" w:rsidTr="001962A0">
        <w:trPr>
          <w:trHeight w:val="668"/>
        </w:trPr>
        <w:tc>
          <w:tcPr>
            <w:tcW w:w="926" w:type="dxa"/>
            <w:shd w:val="clear" w:color="auto" w:fill="auto"/>
            <w:vAlign w:val="center"/>
          </w:tcPr>
          <w:p w14:paraId="2ADC3282" w14:textId="77777777" w:rsidR="001962A0" w:rsidRDefault="001962A0" w:rsidP="001962A0">
            <w:pPr>
              <w:spacing w:after="0"/>
              <w:jc w:val="center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19</w:t>
            </w:r>
          </w:p>
        </w:tc>
        <w:tc>
          <w:tcPr>
            <w:tcW w:w="9672" w:type="dxa"/>
            <w:shd w:val="clear" w:color="auto" w:fill="auto"/>
            <w:vAlign w:val="bottom"/>
          </w:tcPr>
          <w:p w14:paraId="5C8A71A7" w14:textId="77777777" w:rsidR="001962A0" w:rsidRPr="00AF4075" w:rsidRDefault="001962A0" w:rsidP="001962A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შინაგანაწესი, ეთიკის კოდექსი და სხვა.</w:t>
            </w:r>
          </w:p>
        </w:tc>
      </w:tr>
    </w:tbl>
    <w:p w14:paraId="250F97B8" w14:textId="77777777" w:rsidR="00A07143" w:rsidRDefault="00A07143" w:rsidP="00522F5F">
      <w:pPr>
        <w:rPr>
          <w:rFonts w:ascii="Sylfaen" w:hAnsi="Sylfaen"/>
          <w:b/>
          <w:sz w:val="24"/>
          <w:szCs w:val="24"/>
          <w:lang w:val="ka-GE"/>
        </w:rPr>
      </w:pPr>
    </w:p>
    <w:p w14:paraId="5D0BFF2D" w14:textId="77777777" w:rsidR="003F2795" w:rsidRDefault="003F2795" w:rsidP="00522F5F">
      <w:pPr>
        <w:rPr>
          <w:rFonts w:ascii="Sylfaen" w:hAnsi="Sylfaen"/>
          <w:b/>
          <w:sz w:val="24"/>
          <w:szCs w:val="24"/>
          <w:lang w:val="ka-GE"/>
        </w:rPr>
      </w:pPr>
    </w:p>
    <w:p w14:paraId="30495843" w14:textId="77777777" w:rsidR="00522F5F" w:rsidRDefault="00522F5F" w:rsidP="00522F5F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628" w:tblpY="257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9"/>
        <w:gridCol w:w="3168"/>
        <w:gridCol w:w="6613"/>
      </w:tblGrid>
      <w:tr w:rsidR="001962A0" w:rsidRPr="001962A0" w14:paraId="5C021067" w14:textId="77777777" w:rsidTr="001962A0">
        <w:trPr>
          <w:trHeight w:val="350"/>
        </w:trPr>
        <w:tc>
          <w:tcPr>
            <w:tcW w:w="959" w:type="dxa"/>
            <w:shd w:val="clear" w:color="auto" w:fill="auto"/>
            <w:vAlign w:val="center"/>
          </w:tcPr>
          <w:p w14:paraId="285ADB83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AcadNusx" w:hAnsi="AcadNusx"/>
                <w:color w:val="000000"/>
              </w:rPr>
              <w:t>1</w:t>
            </w:r>
          </w:p>
        </w:tc>
        <w:tc>
          <w:tcPr>
            <w:tcW w:w="3168" w:type="dxa"/>
            <w:vAlign w:val="center"/>
          </w:tcPr>
          <w:p w14:paraId="40A3F513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613" w:type="dxa"/>
            <w:shd w:val="clear" w:color="auto" w:fill="auto"/>
            <w:vAlign w:val="bottom"/>
          </w:tcPr>
          <w:p w14:paraId="6CFDB47D" w14:textId="77777777" w:rsidR="001962A0" w:rsidRPr="001962A0" w:rsidRDefault="001962A0" w:rsidP="001962A0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1962A0">
              <w:rPr>
                <w:rFonts w:ascii="Sylfaen" w:hAnsi="Sylfaen" w:cs="Arial"/>
                <w:lang w:val="ka-GE"/>
              </w:rPr>
              <w:t>საშუალო პროფესიულ-ტექნიკური  ( პრიორიტეტი - გადაზიდვების ორგანიზაციისა და მართვის სპეციალობა )</w:t>
            </w:r>
          </w:p>
        </w:tc>
      </w:tr>
      <w:tr w:rsidR="001962A0" w:rsidRPr="001962A0" w14:paraId="515D80F7" w14:textId="77777777" w:rsidTr="001962A0">
        <w:trPr>
          <w:trHeight w:val="350"/>
        </w:trPr>
        <w:tc>
          <w:tcPr>
            <w:tcW w:w="959" w:type="dxa"/>
            <w:shd w:val="clear" w:color="auto" w:fill="auto"/>
            <w:vAlign w:val="center"/>
          </w:tcPr>
          <w:p w14:paraId="563C15F6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AcadNusx" w:hAnsi="AcadNusx"/>
                <w:color w:val="000000"/>
              </w:rPr>
              <w:t>2</w:t>
            </w:r>
          </w:p>
        </w:tc>
        <w:tc>
          <w:tcPr>
            <w:tcW w:w="3168" w:type="dxa"/>
            <w:vAlign w:val="center"/>
          </w:tcPr>
          <w:p w14:paraId="5A235056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Sylfaen" w:hAnsi="Sylfaen" w:cs="Sylfaen"/>
                <w:color w:val="000000"/>
                <w:lang w:val="ka-GE"/>
              </w:rPr>
              <w:t>მუშაობის</w:t>
            </w:r>
            <w:r w:rsidRPr="001962A0">
              <w:rPr>
                <w:rFonts w:ascii="AcadNusx" w:hAnsi="AcadNusx"/>
                <w:color w:val="000000"/>
              </w:rPr>
              <w:t xml:space="preserve"> </w:t>
            </w:r>
            <w:r w:rsidRPr="001962A0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613" w:type="dxa"/>
            <w:shd w:val="clear" w:color="auto" w:fill="auto"/>
            <w:vAlign w:val="bottom"/>
          </w:tcPr>
          <w:p w14:paraId="17CDE882" w14:textId="77777777" w:rsidR="001962A0" w:rsidRPr="001962A0" w:rsidRDefault="001962A0" w:rsidP="001962A0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1962A0">
              <w:rPr>
                <w:rFonts w:ascii="Sylfaen" w:hAnsi="Sylfaen"/>
                <w:color w:val="000000"/>
                <w:lang w:val="ka-GE"/>
              </w:rPr>
              <w:t>სადგურის მორიგის თანამდებობაზე მუშაობის არანაკლებ 2 წლის სტაჟი.</w:t>
            </w:r>
          </w:p>
        </w:tc>
      </w:tr>
      <w:tr w:rsidR="001962A0" w:rsidRPr="001962A0" w14:paraId="44F7E534" w14:textId="77777777" w:rsidTr="001962A0">
        <w:trPr>
          <w:trHeight w:val="630"/>
        </w:trPr>
        <w:tc>
          <w:tcPr>
            <w:tcW w:w="959" w:type="dxa"/>
            <w:shd w:val="clear" w:color="auto" w:fill="auto"/>
            <w:vAlign w:val="center"/>
          </w:tcPr>
          <w:p w14:paraId="0B297759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AcadNusx" w:hAnsi="AcadNusx"/>
                <w:color w:val="000000"/>
              </w:rPr>
              <w:t>3</w:t>
            </w:r>
          </w:p>
        </w:tc>
        <w:tc>
          <w:tcPr>
            <w:tcW w:w="3168" w:type="dxa"/>
            <w:vAlign w:val="center"/>
          </w:tcPr>
          <w:p w14:paraId="50D44F39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Sylfaen" w:hAnsi="Sylfaen" w:cs="Sylfaen"/>
                <w:color w:val="000000"/>
              </w:rPr>
              <w:t>აუცილებელი</w:t>
            </w:r>
            <w:r w:rsidRPr="001962A0">
              <w:rPr>
                <w:rFonts w:ascii="AcadNusx" w:hAnsi="AcadNusx"/>
                <w:color w:val="000000"/>
              </w:rPr>
              <w:t xml:space="preserve"> </w:t>
            </w:r>
            <w:r w:rsidRPr="001962A0">
              <w:rPr>
                <w:rFonts w:ascii="Sylfaen" w:hAnsi="Sylfaen" w:cs="Sylfaen"/>
                <w:color w:val="000000"/>
              </w:rPr>
              <w:t>უნარ</w:t>
            </w:r>
            <w:r w:rsidRPr="001962A0">
              <w:rPr>
                <w:rFonts w:ascii="AcadNusx" w:hAnsi="AcadNusx" w:cs="AcadNusx"/>
                <w:color w:val="000000"/>
              </w:rPr>
              <w:t>-</w:t>
            </w:r>
            <w:r w:rsidRPr="001962A0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613" w:type="dxa"/>
            <w:shd w:val="clear" w:color="auto" w:fill="auto"/>
            <w:vAlign w:val="bottom"/>
          </w:tcPr>
          <w:p w14:paraId="7BF018E4" w14:textId="77777777" w:rsidR="001962A0" w:rsidRPr="001962A0" w:rsidRDefault="001962A0" w:rsidP="001962A0">
            <w:pPr>
              <w:spacing w:after="0"/>
              <w:jc w:val="both"/>
              <w:rPr>
                <w:rFonts w:ascii="AcadNusx" w:hAnsi="AcadNusx"/>
                <w:color w:val="000000"/>
              </w:rPr>
            </w:pPr>
            <w:r w:rsidRPr="001962A0">
              <w:rPr>
                <w:rFonts w:ascii="Sylfaen" w:hAnsi="Sylfaen" w:cs="Arial"/>
                <w:color w:val="000000"/>
                <w:lang w:val="ka-GE"/>
              </w:rPr>
              <w:t>ოპერატიულობა, არასტანდარტულ სიტუაციებში სიმშვიდის და სწრაფი გადაწყვეტილების მიღების  უნარი.</w:t>
            </w:r>
          </w:p>
        </w:tc>
      </w:tr>
      <w:tr w:rsidR="001962A0" w:rsidRPr="001962A0" w14:paraId="104B05AD" w14:textId="77777777" w:rsidTr="001962A0">
        <w:trPr>
          <w:trHeight w:val="422"/>
        </w:trPr>
        <w:tc>
          <w:tcPr>
            <w:tcW w:w="959" w:type="dxa"/>
            <w:shd w:val="clear" w:color="auto" w:fill="auto"/>
            <w:vAlign w:val="center"/>
          </w:tcPr>
          <w:p w14:paraId="7520D7D3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AcadNusx" w:hAnsi="AcadNusx"/>
                <w:color w:val="000000"/>
              </w:rPr>
              <w:t>4</w:t>
            </w:r>
          </w:p>
        </w:tc>
        <w:tc>
          <w:tcPr>
            <w:tcW w:w="3168" w:type="dxa"/>
            <w:vAlign w:val="center"/>
          </w:tcPr>
          <w:p w14:paraId="0804B4FD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Sylfaen" w:hAnsi="Sylfaen" w:cs="Sylfaen"/>
                <w:color w:val="000000"/>
              </w:rPr>
              <w:t>აუცილებელი</w:t>
            </w:r>
            <w:r w:rsidRPr="001962A0">
              <w:rPr>
                <w:rFonts w:ascii="AcadNusx" w:hAnsi="AcadNusx"/>
                <w:color w:val="000000"/>
              </w:rPr>
              <w:t xml:space="preserve"> </w:t>
            </w:r>
            <w:r w:rsidRPr="001962A0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613" w:type="dxa"/>
            <w:shd w:val="clear" w:color="auto" w:fill="auto"/>
            <w:vAlign w:val="bottom"/>
          </w:tcPr>
          <w:p w14:paraId="37A000CA" w14:textId="77777777" w:rsidR="001962A0" w:rsidRPr="001962A0" w:rsidRDefault="001962A0" w:rsidP="001962A0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1962A0">
              <w:rPr>
                <w:rFonts w:ascii="Sylfaen" w:hAnsi="Sylfaen"/>
                <w:color w:val="000000"/>
                <w:lang w:val="ka-GE"/>
              </w:rPr>
              <w:t>შრომის უსაფრთხოება,</w:t>
            </w:r>
            <w:r w:rsidRPr="001962A0">
              <w:rPr>
                <w:rFonts w:ascii="Sylfaen" w:hAnsi="Sylfaen"/>
                <w:color w:val="000000"/>
              </w:rPr>
              <w:t xml:space="preserve"> </w:t>
            </w:r>
            <w:r w:rsidRPr="001962A0">
              <w:rPr>
                <w:rFonts w:ascii="Sylfaen" w:hAnsi="Sylfaen"/>
                <w:color w:val="000000"/>
                <w:lang w:val="ka-GE"/>
              </w:rPr>
              <w:t>ტექნიკური ექსპლუატაციის წესები, მატარებლების მოძრაობისა და სამანევრო მუშაობის ინსტრუქცია, სიგნალიზაციის ინსტრუქცია ,</w:t>
            </w:r>
            <w:r w:rsidRPr="001962A0">
              <w:rPr>
                <w:rFonts w:ascii="Sylfaen" w:hAnsi="Sylfaen"/>
                <w:color w:val="000000"/>
              </w:rPr>
              <w:t xml:space="preserve"> </w:t>
            </w:r>
            <w:r w:rsidRPr="001962A0">
              <w:rPr>
                <w:rFonts w:ascii="Sylfaen" w:hAnsi="Sylfaen"/>
                <w:color w:val="000000"/>
                <w:lang w:val="ka-GE"/>
              </w:rPr>
              <w:t>მატარებლების მოძრაობასთან დაკავშირებული სხვა ინსტრუქციები და საოფისე პროგრამები.</w:t>
            </w:r>
          </w:p>
        </w:tc>
      </w:tr>
      <w:tr w:rsidR="001962A0" w:rsidRPr="001962A0" w14:paraId="2E99DA68" w14:textId="77777777" w:rsidTr="001962A0">
        <w:trPr>
          <w:trHeight w:val="350"/>
        </w:trPr>
        <w:tc>
          <w:tcPr>
            <w:tcW w:w="959" w:type="dxa"/>
            <w:shd w:val="clear" w:color="auto" w:fill="auto"/>
            <w:vAlign w:val="center"/>
          </w:tcPr>
          <w:p w14:paraId="29256B7B" w14:textId="77777777" w:rsidR="001962A0" w:rsidRPr="001962A0" w:rsidRDefault="001962A0" w:rsidP="001962A0">
            <w:pPr>
              <w:spacing w:after="0"/>
              <w:rPr>
                <w:rFonts w:ascii="AcadNusx" w:hAnsi="AcadNusx"/>
                <w:color w:val="000000"/>
              </w:rPr>
            </w:pPr>
            <w:r w:rsidRPr="001962A0">
              <w:rPr>
                <w:rFonts w:ascii="AcadNusx" w:hAnsi="AcadNusx"/>
                <w:color w:val="000000"/>
              </w:rPr>
              <w:t>5</w:t>
            </w:r>
          </w:p>
        </w:tc>
        <w:tc>
          <w:tcPr>
            <w:tcW w:w="3168" w:type="dxa"/>
            <w:vAlign w:val="center"/>
          </w:tcPr>
          <w:p w14:paraId="1B9918EA" w14:textId="77777777" w:rsidR="001962A0" w:rsidRPr="001962A0" w:rsidRDefault="001962A0" w:rsidP="001962A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1962A0">
              <w:rPr>
                <w:rFonts w:ascii="Sylfaen" w:hAnsi="Sylfaen" w:cs="Sylfaen"/>
                <w:color w:val="000000"/>
              </w:rPr>
              <w:t>სხვა</w:t>
            </w:r>
            <w:r w:rsidRPr="001962A0">
              <w:rPr>
                <w:rFonts w:ascii="Sylfaen" w:hAnsi="Sylfaen" w:cs="Sylfaen"/>
                <w:color w:val="000000"/>
                <w:lang w:val="ka-GE"/>
              </w:rPr>
              <w:t xml:space="preserve"> მოთხოვნები (სასურველია)</w:t>
            </w:r>
          </w:p>
        </w:tc>
        <w:tc>
          <w:tcPr>
            <w:tcW w:w="6613" w:type="dxa"/>
            <w:shd w:val="clear" w:color="auto" w:fill="auto"/>
            <w:vAlign w:val="bottom"/>
          </w:tcPr>
          <w:p w14:paraId="5B5D8A92" w14:textId="77777777" w:rsidR="001962A0" w:rsidRPr="001962A0" w:rsidRDefault="001962A0" w:rsidP="001962A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1962A0">
              <w:rPr>
                <w:rFonts w:ascii="Sylfaen" w:hAnsi="Sylfaen"/>
                <w:color w:val="000000"/>
                <w:lang w:val="ka-GE"/>
              </w:rPr>
              <w:t>უცხო</w:t>
            </w:r>
            <w:r w:rsidRPr="001962A0">
              <w:rPr>
                <w:rFonts w:ascii="Sylfaen" w:hAnsi="Sylfaen"/>
                <w:color w:val="000000"/>
              </w:rPr>
              <w:t xml:space="preserve"> </w:t>
            </w:r>
            <w:r w:rsidRPr="001962A0">
              <w:rPr>
                <w:rFonts w:ascii="Sylfaen" w:hAnsi="Sylfaen"/>
                <w:color w:val="000000"/>
                <w:lang w:val="ka-GE"/>
              </w:rPr>
              <w:t>ენა (ინგლისური,რუსული)</w:t>
            </w:r>
          </w:p>
        </w:tc>
      </w:tr>
    </w:tbl>
    <w:p w14:paraId="7D896227" w14:textId="77777777" w:rsidR="00A07143" w:rsidRDefault="00A07143" w:rsidP="00522F5F">
      <w:pPr>
        <w:rPr>
          <w:rFonts w:ascii="Sylfaen" w:hAnsi="Sylfaen"/>
          <w:b/>
          <w:sz w:val="24"/>
          <w:szCs w:val="24"/>
        </w:rPr>
      </w:pPr>
    </w:p>
    <w:p w14:paraId="42B6C4F6" w14:textId="77777777" w:rsidR="0018531B" w:rsidRDefault="0018531B" w:rsidP="00522F5F">
      <w:pPr>
        <w:rPr>
          <w:rFonts w:ascii="Sylfaen" w:hAnsi="Sylfaen"/>
          <w:b/>
          <w:sz w:val="24"/>
          <w:szCs w:val="24"/>
          <w:lang w:val="ka-GE"/>
        </w:rPr>
      </w:pPr>
    </w:p>
    <w:p w14:paraId="78AEF0D3" w14:textId="77777777" w:rsidR="00283564" w:rsidRDefault="00283564" w:rsidP="00522F5F">
      <w:pPr>
        <w:rPr>
          <w:rFonts w:ascii="Sylfaen" w:hAnsi="Sylfaen"/>
          <w:b/>
          <w:sz w:val="24"/>
          <w:szCs w:val="24"/>
        </w:rPr>
      </w:pPr>
    </w:p>
    <w:p w14:paraId="6A59B839" w14:textId="77777777" w:rsidR="00522F5F" w:rsidRDefault="00522F5F" w:rsidP="00522F5F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 w:rsidR="0018531B"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0EFD605D" w14:textId="77777777" w:rsidR="00FE1053" w:rsidRDefault="00FE1053">
      <w:pPr>
        <w:rPr>
          <w:rFonts w:ascii="Sylfaen" w:hAnsi="Sylfaen"/>
          <w:lang w:val="ka-GE"/>
        </w:rPr>
      </w:pPr>
    </w:p>
    <w:p w14:paraId="29669AB7" w14:textId="77777777" w:rsidR="00AD2C84" w:rsidRDefault="00AD2C84">
      <w:pPr>
        <w:rPr>
          <w:rFonts w:ascii="Sylfaen" w:hAnsi="Sylfaen"/>
          <w:lang w:val="ka-GE"/>
        </w:rPr>
      </w:pPr>
    </w:p>
    <w:p w14:paraId="604A2A88" w14:textId="77777777" w:rsidR="00AD2C84" w:rsidRDefault="00AD2C84">
      <w:pPr>
        <w:rPr>
          <w:rFonts w:ascii="Sylfaen" w:hAnsi="Sylfaen"/>
          <w:lang w:val="ka-GE"/>
        </w:rPr>
      </w:pPr>
    </w:p>
    <w:p w14:paraId="184E8B42" w14:textId="77777777" w:rsidR="00AD2C84" w:rsidRDefault="00AD2C84">
      <w:pPr>
        <w:rPr>
          <w:rFonts w:ascii="Sylfaen" w:hAnsi="Sylfaen"/>
          <w:lang w:val="ka-GE"/>
        </w:rPr>
      </w:pPr>
    </w:p>
    <w:p w14:paraId="18413361" w14:textId="77777777" w:rsidR="00AD2C84" w:rsidRDefault="00AD2C84">
      <w:pPr>
        <w:rPr>
          <w:rFonts w:ascii="Sylfaen" w:hAnsi="Sylfaen"/>
          <w:lang w:val="ka-GE"/>
        </w:rPr>
      </w:pPr>
    </w:p>
    <w:p w14:paraId="185CBFE5" w14:textId="77777777" w:rsidR="00AD2C84" w:rsidRDefault="00AD2C84">
      <w:pPr>
        <w:rPr>
          <w:rFonts w:ascii="Sylfaen" w:hAnsi="Sylfaen"/>
          <w:lang w:val="ka-GE"/>
        </w:rPr>
      </w:pPr>
    </w:p>
    <w:p w14:paraId="393A7BC0" w14:textId="77777777" w:rsidR="00AD2C84" w:rsidRDefault="00AD2C84">
      <w:pPr>
        <w:rPr>
          <w:rFonts w:ascii="Sylfaen" w:hAnsi="Sylfaen"/>
          <w:lang w:val="ka-GE"/>
        </w:rPr>
      </w:pPr>
    </w:p>
    <w:p w14:paraId="13AA3A23" w14:textId="77777777" w:rsidR="00AD2C84" w:rsidRDefault="00AD2C84">
      <w:pPr>
        <w:rPr>
          <w:rFonts w:ascii="Sylfaen" w:hAnsi="Sylfaen"/>
          <w:lang w:val="ka-GE"/>
        </w:rPr>
      </w:pPr>
    </w:p>
    <w:sectPr w:rsidR="00AD2C84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21D6B"/>
    <w:rsid w:val="0018531B"/>
    <w:rsid w:val="001962A0"/>
    <w:rsid w:val="00283564"/>
    <w:rsid w:val="002C5769"/>
    <w:rsid w:val="003F2795"/>
    <w:rsid w:val="00522F5F"/>
    <w:rsid w:val="005B4879"/>
    <w:rsid w:val="005D6B22"/>
    <w:rsid w:val="006F107B"/>
    <w:rsid w:val="009F7578"/>
    <w:rsid w:val="00A07143"/>
    <w:rsid w:val="00A87EE0"/>
    <w:rsid w:val="00AD2C84"/>
    <w:rsid w:val="00CB40F8"/>
    <w:rsid w:val="00D27B28"/>
    <w:rsid w:val="00D94C52"/>
    <w:rsid w:val="00DC4FFD"/>
    <w:rsid w:val="00DC7451"/>
    <w:rsid w:val="00F1279E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A3532"/>
  <w15:docId w15:val="{9D2F5ACF-BF7D-46B6-98CD-60FE1E574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F1FCC-080F-4EFF-AFA2-DC8E28B67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2815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2024-08-12T11:15:00Z</dcterms:created>
  <dcterms:modified xsi:type="dcterms:W3CDTF">2024-08-12T11:15:00Z</dcterms:modified>
</cp:coreProperties>
</file>